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AF" w:rsidRPr="00851EFC" w:rsidRDefault="000E07AF" w:rsidP="001C6BD7">
      <w:pPr>
        <w:spacing w:before="120" w:after="0" w:line="360" w:lineRule="auto"/>
        <w:jc w:val="both"/>
        <w:rPr>
          <w:rFonts w:ascii="Verdana" w:hAnsi="Verdana"/>
          <w:b/>
          <w:bCs/>
          <w:sz w:val="24"/>
          <w:szCs w:val="24"/>
          <w:lang w:val="es-ES_tradnl"/>
        </w:rPr>
      </w:pPr>
      <w:bookmarkStart w:id="0" w:name="_GoBack"/>
      <w:bookmarkEnd w:id="0"/>
    </w:p>
    <w:p w:rsidR="00D24076" w:rsidRDefault="00B96561" w:rsidP="001C6BD7">
      <w:pPr>
        <w:spacing w:before="120" w:after="0" w:line="360" w:lineRule="auto"/>
        <w:jc w:val="center"/>
        <w:rPr>
          <w:rFonts w:ascii="Verdana" w:hAnsi="Verdana"/>
          <w:b/>
          <w:bCs/>
          <w:lang w:val="es-ES_tradnl"/>
        </w:rPr>
      </w:pPr>
      <w:r w:rsidRPr="00851EFC">
        <w:rPr>
          <w:rFonts w:ascii="Verdana" w:hAnsi="Verdana"/>
          <w:b/>
          <w:bCs/>
          <w:lang w:val="es-ES_tradnl"/>
        </w:rPr>
        <w:t>MINUTA EXPLICATIVA DE LA PROPUESTA DE DECRETO SUPREMO</w:t>
      </w:r>
      <w:r>
        <w:rPr>
          <w:rFonts w:ascii="Verdana" w:hAnsi="Verdana"/>
          <w:b/>
          <w:bCs/>
          <w:lang w:val="es-ES_tradnl"/>
        </w:rPr>
        <w:t xml:space="preserve"> </w:t>
      </w:r>
      <w:r w:rsidR="00B36AC1">
        <w:rPr>
          <w:rFonts w:ascii="Verdana" w:hAnsi="Verdana"/>
          <w:b/>
          <w:bCs/>
          <w:lang w:val="es-ES_tradnl"/>
        </w:rPr>
        <w:t xml:space="preserve">QUE </w:t>
      </w:r>
      <w:r w:rsidR="001912D8">
        <w:rPr>
          <w:rFonts w:ascii="Verdana" w:hAnsi="Verdana"/>
          <w:b/>
          <w:bCs/>
          <w:lang w:val="es-ES_tradnl"/>
        </w:rPr>
        <w:t>MODIFICA LA ORDENANZA GENERAL DE URBANI</w:t>
      </w:r>
      <w:r w:rsidR="00B36AC1">
        <w:rPr>
          <w:rFonts w:ascii="Verdana" w:hAnsi="Verdana"/>
          <w:b/>
          <w:bCs/>
          <w:lang w:val="es-ES_tradnl"/>
        </w:rPr>
        <w:t>S</w:t>
      </w:r>
      <w:r w:rsidR="001912D8">
        <w:rPr>
          <w:rFonts w:ascii="Verdana" w:hAnsi="Verdana"/>
          <w:b/>
          <w:bCs/>
          <w:lang w:val="es-ES_tradnl"/>
        </w:rPr>
        <w:t xml:space="preserve">MO Y CONSTRUCCIONES </w:t>
      </w:r>
      <w:r w:rsidR="00360972" w:rsidRPr="00360972">
        <w:rPr>
          <w:rFonts w:ascii="Verdana" w:hAnsi="Verdana"/>
          <w:b/>
          <w:szCs w:val="20"/>
        </w:rPr>
        <w:t>EN LO QUE RESPECTA AL EMPLAZAMIENTO DE PROYECTOS DE INFRAESTRUCTURA ENERGÉTICA, DE FUENTE SOLAR O EÓLICA, EN EL ÁREA RURAL.</w:t>
      </w:r>
    </w:p>
    <w:p w:rsidR="000E07AF" w:rsidRPr="00851EFC" w:rsidRDefault="000E07AF" w:rsidP="001C6BD7">
      <w:pPr>
        <w:spacing w:before="120" w:after="0" w:line="360" w:lineRule="auto"/>
        <w:jc w:val="both"/>
        <w:rPr>
          <w:rFonts w:ascii="Verdana" w:hAnsi="Verdana"/>
          <w:b/>
          <w:bCs/>
          <w:lang w:val="es-ES_tradnl"/>
        </w:rPr>
      </w:pPr>
      <w:r w:rsidRPr="00851EFC">
        <w:rPr>
          <w:rFonts w:ascii="Verdana" w:hAnsi="Verdana"/>
          <w:b/>
          <w:bCs/>
          <w:lang w:val="es-ES_tradnl"/>
        </w:rPr>
        <w:t>________________________________________________________</w:t>
      </w:r>
    </w:p>
    <w:p w:rsidR="000E07AF" w:rsidRPr="00851EFC" w:rsidRDefault="000E07AF" w:rsidP="001C6BD7">
      <w:pPr>
        <w:spacing w:before="120" w:after="0" w:line="360" w:lineRule="auto"/>
        <w:jc w:val="both"/>
        <w:rPr>
          <w:rFonts w:ascii="Verdana" w:hAnsi="Verdana"/>
          <w:b/>
          <w:bCs/>
          <w:lang w:val="es-ES_tradnl"/>
        </w:rPr>
      </w:pPr>
    </w:p>
    <w:p w:rsidR="000E07AF" w:rsidRPr="00851EFC" w:rsidRDefault="000E07AF" w:rsidP="001C6BD7">
      <w:pPr>
        <w:spacing w:before="120" w:after="0" w:line="360" w:lineRule="auto"/>
        <w:jc w:val="both"/>
        <w:rPr>
          <w:rFonts w:ascii="Verdana" w:hAnsi="Verdana"/>
          <w:b/>
          <w:bCs/>
          <w:lang w:val="es-ES_tradnl"/>
        </w:rPr>
      </w:pPr>
    </w:p>
    <w:p w:rsidR="00FE6F13" w:rsidRDefault="00FE6F13" w:rsidP="001C6BD7">
      <w:pPr>
        <w:numPr>
          <w:ilvl w:val="0"/>
          <w:numId w:val="2"/>
        </w:numPr>
        <w:spacing w:before="120" w:after="0" w:line="360" w:lineRule="auto"/>
        <w:ind w:hanging="1080"/>
        <w:jc w:val="both"/>
        <w:rPr>
          <w:rFonts w:ascii="Verdana" w:hAnsi="Verdana"/>
          <w:b/>
          <w:bCs/>
          <w:lang w:val="es-ES_tradnl"/>
        </w:rPr>
      </w:pPr>
      <w:r w:rsidRPr="00851EFC">
        <w:rPr>
          <w:rFonts w:ascii="Verdana" w:hAnsi="Verdana"/>
          <w:b/>
          <w:bCs/>
          <w:lang w:val="es-ES_tradnl"/>
        </w:rPr>
        <w:t>IDENTIFICACIÓN DE LA PROPUESTA NORMATIVA.</w:t>
      </w:r>
    </w:p>
    <w:p w:rsidR="00FE6F13" w:rsidRDefault="00FE6F13" w:rsidP="001C6BD7">
      <w:pPr>
        <w:spacing w:before="120" w:after="0" w:line="360" w:lineRule="auto"/>
        <w:jc w:val="both"/>
        <w:rPr>
          <w:rFonts w:ascii="Verdana" w:hAnsi="Verdana"/>
          <w:bCs/>
          <w:lang w:val="es-ES_tradnl"/>
        </w:rPr>
      </w:pPr>
    </w:p>
    <w:p w:rsidR="00FE6F13" w:rsidRPr="00314A74" w:rsidRDefault="00FE6F13" w:rsidP="001C6BD7">
      <w:pPr>
        <w:spacing w:before="120" w:after="0" w:line="360" w:lineRule="auto"/>
        <w:jc w:val="both"/>
        <w:rPr>
          <w:rFonts w:ascii="Verdana" w:hAnsi="Verdana"/>
          <w:bCs/>
          <w:lang w:val="es-ES_tradnl"/>
        </w:rPr>
      </w:pPr>
      <w:r>
        <w:rPr>
          <w:rFonts w:ascii="Verdana" w:hAnsi="Verdana"/>
          <w:bCs/>
          <w:lang w:val="es-ES_tradnl"/>
        </w:rPr>
        <w:t>Propuesta de Decreto Supremo que modifica</w:t>
      </w:r>
      <w:r w:rsidRPr="00851EFC">
        <w:rPr>
          <w:rFonts w:ascii="Verdana" w:hAnsi="Verdana"/>
          <w:bCs/>
          <w:lang w:val="es-ES_tradnl"/>
        </w:rPr>
        <w:t xml:space="preserve"> la Ordenanza General de Urbanismo y Construcciones</w:t>
      </w:r>
      <w:r>
        <w:rPr>
          <w:rFonts w:ascii="Verdana" w:hAnsi="Verdana"/>
          <w:bCs/>
          <w:lang w:val="es-ES_tradnl"/>
        </w:rPr>
        <w:t xml:space="preserve"> (OGUC)</w:t>
      </w:r>
      <w:r w:rsidRPr="00851EFC">
        <w:rPr>
          <w:rFonts w:ascii="Verdana" w:hAnsi="Verdana"/>
          <w:bCs/>
          <w:lang w:val="es-ES_tradnl"/>
        </w:rPr>
        <w:t xml:space="preserve">, </w:t>
      </w:r>
      <w:r>
        <w:rPr>
          <w:rFonts w:ascii="Verdana" w:hAnsi="Verdana"/>
          <w:bCs/>
          <w:lang w:val="es-ES_tradnl"/>
        </w:rPr>
        <w:t xml:space="preserve">en el sentido de </w:t>
      </w:r>
      <w:r w:rsidR="00314A74" w:rsidRPr="00314A74">
        <w:rPr>
          <w:rFonts w:ascii="Verdana" w:hAnsi="Verdana"/>
          <w:bCs/>
          <w:lang w:val="es-ES_tradnl"/>
        </w:rPr>
        <w:t xml:space="preserve">modificar </w:t>
      </w:r>
      <w:r w:rsidR="00571F92">
        <w:rPr>
          <w:rFonts w:ascii="Verdana" w:hAnsi="Verdana"/>
          <w:bCs/>
          <w:lang w:val="es-ES_tradnl"/>
        </w:rPr>
        <w:t>el</w:t>
      </w:r>
      <w:r w:rsidR="00571F92" w:rsidRPr="00314A74">
        <w:rPr>
          <w:rFonts w:ascii="Verdana" w:hAnsi="Verdana"/>
          <w:bCs/>
          <w:lang w:val="es-ES_tradnl"/>
        </w:rPr>
        <w:t xml:space="preserve"> </w:t>
      </w:r>
      <w:r w:rsidR="00314A74" w:rsidRPr="00314A74">
        <w:rPr>
          <w:rFonts w:ascii="Verdana" w:hAnsi="Verdana"/>
          <w:bCs/>
          <w:lang w:val="es-ES_tradnl"/>
        </w:rPr>
        <w:t xml:space="preserve">artículo </w:t>
      </w:r>
      <w:r w:rsidR="00571F92">
        <w:rPr>
          <w:rFonts w:ascii="Verdana" w:hAnsi="Verdana"/>
          <w:bCs/>
          <w:lang w:val="es-ES_tradnl"/>
        </w:rPr>
        <w:t>2.1.29</w:t>
      </w:r>
      <w:r w:rsidR="00DF569F">
        <w:rPr>
          <w:rFonts w:ascii="Verdana" w:hAnsi="Verdana"/>
          <w:bCs/>
          <w:lang w:val="es-ES_tradnl"/>
        </w:rPr>
        <w:t>.</w:t>
      </w:r>
      <w:r w:rsidR="00571F92">
        <w:rPr>
          <w:rFonts w:ascii="Verdana" w:hAnsi="Verdana"/>
          <w:bCs/>
          <w:lang w:val="es-ES_tradnl"/>
        </w:rPr>
        <w:t>,</w:t>
      </w:r>
      <w:r w:rsidR="00314A74" w:rsidRPr="00314A74">
        <w:rPr>
          <w:rFonts w:ascii="Verdana" w:hAnsi="Verdana"/>
          <w:bCs/>
          <w:lang w:val="es-ES_tradnl"/>
        </w:rPr>
        <w:t xml:space="preserve"> a fin de </w:t>
      </w:r>
      <w:r w:rsidR="00571F92" w:rsidRPr="00571F92">
        <w:rPr>
          <w:rFonts w:ascii="Verdana" w:hAnsi="Verdana"/>
          <w:bCs/>
          <w:lang w:val="es-ES_tradnl"/>
        </w:rPr>
        <w:t xml:space="preserve">simplificar </w:t>
      </w:r>
      <w:r w:rsidR="00571F92">
        <w:rPr>
          <w:rFonts w:ascii="Verdana" w:hAnsi="Verdana"/>
          <w:bCs/>
          <w:lang w:val="es-ES_tradnl"/>
        </w:rPr>
        <w:t>el otorgamiento de Informes Favorables, por las Secretarías Regionales Ministeriales de Vivienda y Urbanismo, para</w:t>
      </w:r>
      <w:r w:rsidR="00571F92" w:rsidRPr="00571F92">
        <w:rPr>
          <w:rFonts w:ascii="Verdana" w:hAnsi="Verdana"/>
          <w:bCs/>
          <w:lang w:val="es-ES_tradnl"/>
        </w:rPr>
        <w:t xml:space="preserve"> proyectos de infraestructura energética que contemplen medios de generación renovables en el área rural, en específico, los proyectos de energía eólica y solar, siempre que cuenten con sistemas de operación remota y de mantención que no requieren la presencia permanente de personas en el lugar en que se emplacen las respectivas instalaciones y/o edificaciones</w:t>
      </w:r>
      <w:r w:rsidR="007844A2">
        <w:rPr>
          <w:rFonts w:ascii="Verdana" w:hAnsi="Verdana"/>
          <w:bCs/>
          <w:lang w:val="es-ES_tradnl"/>
        </w:rPr>
        <w:t>.</w:t>
      </w:r>
    </w:p>
    <w:p w:rsidR="00FE6F13" w:rsidRDefault="00FE6F13" w:rsidP="001C6BD7">
      <w:pPr>
        <w:spacing w:before="120" w:after="0" w:line="360" w:lineRule="auto"/>
        <w:jc w:val="both"/>
        <w:rPr>
          <w:rFonts w:ascii="Verdana" w:hAnsi="Verdana"/>
          <w:b/>
          <w:bCs/>
          <w:lang w:val="es-ES_tradnl"/>
        </w:rPr>
      </w:pPr>
    </w:p>
    <w:p w:rsidR="007B7EBE" w:rsidRDefault="007B7EBE" w:rsidP="001C6BD7">
      <w:pPr>
        <w:numPr>
          <w:ilvl w:val="0"/>
          <w:numId w:val="2"/>
        </w:numPr>
        <w:spacing w:before="120" w:after="0" w:line="360" w:lineRule="auto"/>
        <w:ind w:hanging="1080"/>
        <w:jc w:val="both"/>
        <w:rPr>
          <w:rFonts w:ascii="Verdana" w:hAnsi="Verdana"/>
          <w:b/>
          <w:bCs/>
          <w:lang w:val="es-ES_tradnl"/>
        </w:rPr>
      </w:pPr>
      <w:r>
        <w:rPr>
          <w:rFonts w:ascii="Verdana" w:hAnsi="Verdana"/>
          <w:b/>
          <w:bCs/>
          <w:lang w:val="es-ES_tradnl"/>
        </w:rPr>
        <w:t>ANTECEDENTES PREVIOS.</w:t>
      </w:r>
    </w:p>
    <w:p w:rsidR="00D00C5E" w:rsidRPr="00360972" w:rsidRDefault="00D00C5E" w:rsidP="001C6BD7">
      <w:pPr>
        <w:spacing w:after="0" w:line="360" w:lineRule="auto"/>
        <w:jc w:val="both"/>
        <w:rPr>
          <w:rFonts w:ascii="Verdana" w:hAnsi="Verdana"/>
          <w:bCs/>
          <w:lang w:val="es-ES_tradnl"/>
        </w:rPr>
      </w:pPr>
    </w:p>
    <w:p w:rsidR="006951D2" w:rsidRDefault="00D00C5E" w:rsidP="001C6BD7">
      <w:pPr>
        <w:pStyle w:val="Prrafodelista"/>
        <w:numPr>
          <w:ilvl w:val="0"/>
          <w:numId w:val="26"/>
        </w:numPr>
        <w:spacing w:after="0" w:line="360" w:lineRule="auto"/>
        <w:jc w:val="both"/>
        <w:rPr>
          <w:rFonts w:ascii="Verdana" w:hAnsi="Verdana"/>
          <w:bCs/>
          <w:lang w:val="es-ES_tradnl"/>
        </w:rPr>
      </w:pPr>
      <w:r>
        <w:rPr>
          <w:rFonts w:ascii="Verdana" w:hAnsi="Verdana"/>
          <w:bCs/>
          <w:lang w:val="es-ES_tradnl"/>
        </w:rPr>
        <w:t xml:space="preserve">Para proyectos de infraestructura energética, emplazados </w:t>
      </w:r>
      <w:r w:rsidRPr="00D00C5E">
        <w:rPr>
          <w:rFonts w:ascii="Verdana" w:hAnsi="Verdana"/>
          <w:bCs/>
          <w:lang w:val="es-ES_tradnl"/>
        </w:rPr>
        <w:t>fuera de los límites urbanos</w:t>
      </w:r>
      <w:r>
        <w:rPr>
          <w:rFonts w:ascii="Verdana" w:hAnsi="Verdana"/>
          <w:bCs/>
          <w:lang w:val="es-ES_tradnl"/>
        </w:rPr>
        <w:t xml:space="preserve">, </w:t>
      </w:r>
      <w:r w:rsidRPr="00D00C5E">
        <w:rPr>
          <w:rFonts w:ascii="Verdana" w:hAnsi="Verdana"/>
          <w:bCs/>
          <w:lang w:val="es-ES_tradnl"/>
        </w:rPr>
        <w:t>previ</w:t>
      </w:r>
      <w:r>
        <w:rPr>
          <w:rFonts w:ascii="Verdana" w:hAnsi="Verdana"/>
          <w:bCs/>
          <w:lang w:val="es-ES_tradnl"/>
        </w:rPr>
        <w:t>o</w:t>
      </w:r>
      <w:r w:rsidRPr="00D00C5E">
        <w:rPr>
          <w:rFonts w:ascii="Verdana" w:hAnsi="Verdana"/>
          <w:bCs/>
          <w:lang w:val="es-ES_tradnl"/>
        </w:rPr>
        <w:t xml:space="preserve"> a la aprobación </w:t>
      </w:r>
      <w:r>
        <w:rPr>
          <w:rFonts w:ascii="Verdana" w:hAnsi="Verdana"/>
          <w:bCs/>
          <w:lang w:val="es-ES_tradnl"/>
        </w:rPr>
        <w:t xml:space="preserve">respectiva </w:t>
      </w:r>
      <w:r w:rsidRPr="00D00C5E">
        <w:rPr>
          <w:rFonts w:ascii="Verdana" w:hAnsi="Verdana"/>
          <w:bCs/>
          <w:lang w:val="es-ES_tradnl"/>
        </w:rPr>
        <w:t>de la Dirección de Obras Municipales</w:t>
      </w:r>
      <w:r>
        <w:rPr>
          <w:rFonts w:ascii="Verdana" w:hAnsi="Verdana"/>
          <w:bCs/>
          <w:lang w:val="es-ES_tradnl"/>
        </w:rPr>
        <w:t>,</w:t>
      </w:r>
      <w:r w:rsidRPr="00D00C5E">
        <w:rPr>
          <w:rFonts w:ascii="Verdana" w:hAnsi="Verdana"/>
          <w:bCs/>
          <w:lang w:val="es-ES_tradnl"/>
        </w:rPr>
        <w:t xml:space="preserve"> </w:t>
      </w:r>
      <w:r>
        <w:rPr>
          <w:rFonts w:ascii="Verdana" w:hAnsi="Verdana"/>
          <w:bCs/>
          <w:lang w:val="es-ES_tradnl"/>
        </w:rPr>
        <w:t>c</w:t>
      </w:r>
      <w:r w:rsidR="006951D2">
        <w:rPr>
          <w:rFonts w:ascii="Verdana" w:hAnsi="Verdana"/>
          <w:bCs/>
          <w:lang w:val="es-ES_tradnl"/>
        </w:rPr>
        <w:t xml:space="preserve">orresponde a las </w:t>
      </w:r>
      <w:r w:rsidR="006951D2" w:rsidRPr="00554A1A">
        <w:rPr>
          <w:rFonts w:ascii="Verdana" w:hAnsi="Verdana"/>
          <w:bCs/>
          <w:lang w:val="es-ES_tradnl"/>
        </w:rPr>
        <w:t>Secretarías Regionales Ministeriales de Vivienda y Urbanismo</w:t>
      </w:r>
      <w:r w:rsidR="006951D2">
        <w:rPr>
          <w:rFonts w:ascii="Verdana" w:hAnsi="Verdana"/>
          <w:bCs/>
          <w:lang w:val="es-ES_tradnl"/>
        </w:rPr>
        <w:t xml:space="preserve"> </w:t>
      </w:r>
      <w:r>
        <w:rPr>
          <w:rFonts w:ascii="Verdana" w:hAnsi="Verdana"/>
          <w:bCs/>
          <w:lang w:val="es-ES_tradnl"/>
        </w:rPr>
        <w:t>otorgar informe favorable para su construcción, resguardando que no se generen nuevos núcleos urbanos al margen de la planificación urbana intercomunal, de conformidad al artículo 55 de la Ley General de Urbanismo y Construcciones.</w:t>
      </w:r>
    </w:p>
    <w:p w:rsidR="00D00C5E" w:rsidRDefault="00D00C5E" w:rsidP="001C6BD7">
      <w:pPr>
        <w:pStyle w:val="Prrafodelista"/>
        <w:spacing w:after="0" w:line="360" w:lineRule="auto"/>
        <w:jc w:val="both"/>
        <w:rPr>
          <w:rFonts w:ascii="Verdana" w:hAnsi="Verdana"/>
          <w:bCs/>
          <w:lang w:val="es-ES_tradnl"/>
        </w:rPr>
      </w:pPr>
    </w:p>
    <w:p w:rsidR="00D00C5E" w:rsidRDefault="00D00C5E" w:rsidP="001C6BD7">
      <w:pPr>
        <w:pStyle w:val="Prrafodelista"/>
        <w:numPr>
          <w:ilvl w:val="0"/>
          <w:numId w:val="26"/>
        </w:numPr>
        <w:spacing w:after="0" w:line="360" w:lineRule="auto"/>
        <w:jc w:val="both"/>
        <w:rPr>
          <w:rFonts w:ascii="Verdana" w:hAnsi="Verdana"/>
          <w:bCs/>
          <w:lang w:val="es-ES_tradnl"/>
        </w:rPr>
      </w:pPr>
      <w:r>
        <w:rPr>
          <w:rFonts w:ascii="Verdana" w:hAnsi="Verdana"/>
          <w:bCs/>
          <w:lang w:val="es-ES_tradnl"/>
        </w:rPr>
        <w:t xml:space="preserve">Para el ejercicio de dicha potestad, corresponde a </w:t>
      </w:r>
      <w:r w:rsidRPr="00D00C5E">
        <w:rPr>
          <w:rFonts w:ascii="Verdana" w:hAnsi="Verdana"/>
          <w:bCs/>
          <w:lang w:val="es-ES_tradnl"/>
        </w:rPr>
        <w:t>las Secretarías Regionales Ministeriales de Vivienda y Urbanismo</w:t>
      </w:r>
      <w:r>
        <w:rPr>
          <w:rFonts w:ascii="Verdana" w:hAnsi="Verdana"/>
          <w:bCs/>
          <w:lang w:val="es-ES_tradnl"/>
        </w:rPr>
        <w:t xml:space="preserve"> realizar una revisión completa de dichos proyectos</w:t>
      </w:r>
      <w:r w:rsidR="00360972">
        <w:rPr>
          <w:rFonts w:ascii="Verdana" w:hAnsi="Verdana"/>
          <w:bCs/>
          <w:lang w:val="es-ES_tradnl"/>
        </w:rPr>
        <w:t xml:space="preserve">. Dicha revisión, atendiendo a la gran cantidad de </w:t>
      </w:r>
      <w:r w:rsidR="00360972">
        <w:rPr>
          <w:rFonts w:ascii="Verdana" w:hAnsi="Verdana"/>
          <w:bCs/>
          <w:lang w:val="es-ES_tradnl"/>
        </w:rPr>
        <w:lastRenderedPageBreak/>
        <w:t>antecedentes técnicos, ha implicado que los procedimientos para su otorgamiento sean excesivamente prolongados.</w:t>
      </w:r>
    </w:p>
    <w:p w:rsidR="0017001A" w:rsidRDefault="0017001A" w:rsidP="001C6BD7">
      <w:pPr>
        <w:spacing w:after="0" w:line="360" w:lineRule="auto"/>
        <w:jc w:val="both"/>
        <w:rPr>
          <w:rFonts w:ascii="Verdana" w:hAnsi="Verdana"/>
          <w:bCs/>
          <w:lang w:val="es-ES_tradnl"/>
        </w:rPr>
      </w:pPr>
    </w:p>
    <w:p w:rsidR="003835DC" w:rsidRPr="00360972" w:rsidRDefault="00AE25EB" w:rsidP="001C6BD7">
      <w:pPr>
        <w:pStyle w:val="Prrafodelista"/>
        <w:numPr>
          <w:ilvl w:val="0"/>
          <w:numId w:val="26"/>
        </w:numPr>
        <w:spacing w:after="0" w:line="360" w:lineRule="auto"/>
        <w:jc w:val="both"/>
        <w:rPr>
          <w:rFonts w:ascii="Verdana" w:hAnsi="Verdana"/>
          <w:bCs/>
          <w:lang w:val="es-ES_tradnl"/>
        </w:rPr>
      </w:pPr>
      <w:r w:rsidRPr="00360972">
        <w:rPr>
          <w:rFonts w:ascii="Verdana" w:hAnsi="Verdana"/>
          <w:bCs/>
          <w:lang w:val="es-ES_tradnl"/>
        </w:rPr>
        <w:t>E</w:t>
      </w:r>
      <w:r w:rsidR="0017001A" w:rsidRPr="00360972">
        <w:rPr>
          <w:rFonts w:ascii="Verdana" w:hAnsi="Verdana"/>
          <w:bCs/>
          <w:lang w:val="es-ES_tradnl"/>
        </w:rPr>
        <w:t xml:space="preserve">l </w:t>
      </w:r>
      <w:r w:rsidR="003835DC" w:rsidRPr="00360972">
        <w:rPr>
          <w:rFonts w:ascii="Verdana" w:hAnsi="Verdana"/>
          <w:bCs/>
          <w:lang w:val="es-ES_tradnl"/>
        </w:rPr>
        <w:t xml:space="preserve">Plan de </w:t>
      </w:r>
      <w:r w:rsidR="003A7B6A" w:rsidRPr="00360972">
        <w:rPr>
          <w:rFonts w:ascii="Verdana" w:hAnsi="Verdana"/>
          <w:bCs/>
          <w:lang w:val="es-ES_tradnl"/>
        </w:rPr>
        <w:t>R</w:t>
      </w:r>
      <w:r w:rsidR="003835DC" w:rsidRPr="00360972">
        <w:rPr>
          <w:rFonts w:ascii="Verdana" w:hAnsi="Verdana"/>
          <w:bCs/>
          <w:lang w:val="es-ES_tradnl"/>
        </w:rPr>
        <w:t xml:space="preserve">eactivación </w:t>
      </w:r>
      <w:r w:rsidR="003A7B6A" w:rsidRPr="00360972">
        <w:rPr>
          <w:rFonts w:ascii="Verdana" w:hAnsi="Verdana"/>
          <w:bCs/>
          <w:lang w:val="es-ES_tradnl"/>
        </w:rPr>
        <w:t>E</w:t>
      </w:r>
      <w:r w:rsidR="003835DC" w:rsidRPr="00360972">
        <w:rPr>
          <w:rFonts w:ascii="Verdana" w:hAnsi="Verdana"/>
          <w:bCs/>
          <w:lang w:val="es-ES_tradnl"/>
        </w:rPr>
        <w:t xml:space="preserve">conómica estableció medidas para la </w:t>
      </w:r>
      <w:r w:rsidR="003A7B6A" w:rsidRPr="00360972">
        <w:rPr>
          <w:rFonts w:ascii="Verdana" w:hAnsi="Verdana"/>
          <w:bCs/>
          <w:lang w:val="es-ES_tradnl"/>
        </w:rPr>
        <w:t>reducción de la burocracia</w:t>
      </w:r>
      <w:r w:rsidR="003835DC" w:rsidRPr="00360972">
        <w:rPr>
          <w:rFonts w:ascii="Verdana" w:hAnsi="Verdana"/>
          <w:bCs/>
          <w:lang w:val="es-ES_tradnl"/>
        </w:rPr>
        <w:t xml:space="preserve">, </w:t>
      </w:r>
      <w:r w:rsidR="00571F92" w:rsidRPr="00360972">
        <w:rPr>
          <w:rFonts w:ascii="Verdana" w:hAnsi="Verdana"/>
          <w:bCs/>
          <w:lang w:val="es-ES_tradnl"/>
        </w:rPr>
        <w:t>destinadas a lograr la simplificación normativa y la eficiencia regulatoria en materia de informes favorables que deben otorgar las Secretarías Regionales Ministeriales de Vivienda y Urbanismo para instalaciones de infraestructura en el área rural, conforme a lo establecido en el artículo 55 de la Ley General de Urbanismo y Construcciones</w:t>
      </w:r>
      <w:r w:rsidR="003835DC" w:rsidRPr="00360972">
        <w:rPr>
          <w:rFonts w:ascii="Verdana" w:hAnsi="Verdana"/>
          <w:bCs/>
          <w:lang w:val="es-ES_tradnl"/>
        </w:rPr>
        <w:t>.</w:t>
      </w:r>
    </w:p>
    <w:p w:rsidR="003835DC" w:rsidRDefault="003835DC" w:rsidP="001C6BD7">
      <w:pPr>
        <w:spacing w:after="0" w:line="360" w:lineRule="auto"/>
        <w:jc w:val="both"/>
        <w:rPr>
          <w:rFonts w:ascii="Verdana" w:hAnsi="Verdana"/>
          <w:bCs/>
          <w:lang w:val="es-ES_tradnl"/>
        </w:rPr>
      </w:pPr>
    </w:p>
    <w:p w:rsidR="007B7EBE" w:rsidRPr="00360972" w:rsidRDefault="004029F4" w:rsidP="001C6BD7">
      <w:pPr>
        <w:pStyle w:val="Prrafodelista"/>
        <w:numPr>
          <w:ilvl w:val="0"/>
          <w:numId w:val="26"/>
        </w:numPr>
        <w:spacing w:after="0" w:line="360" w:lineRule="auto"/>
        <w:jc w:val="both"/>
        <w:rPr>
          <w:rFonts w:ascii="Verdana" w:hAnsi="Verdana"/>
          <w:bCs/>
          <w:lang w:val="es-ES_tradnl"/>
        </w:rPr>
      </w:pPr>
      <w:r w:rsidRPr="00360972">
        <w:rPr>
          <w:rFonts w:ascii="Verdana" w:hAnsi="Verdana"/>
          <w:bCs/>
          <w:lang w:val="es-ES_tradnl"/>
        </w:rPr>
        <w:t>L</w:t>
      </w:r>
      <w:r w:rsidR="007B7EBE" w:rsidRPr="00360972">
        <w:rPr>
          <w:rFonts w:ascii="Verdana" w:hAnsi="Verdana"/>
          <w:bCs/>
          <w:lang w:val="es-ES_tradnl"/>
        </w:rPr>
        <w:t>a</w:t>
      </w:r>
      <w:r w:rsidRPr="00360972">
        <w:rPr>
          <w:rFonts w:ascii="Verdana" w:hAnsi="Verdana"/>
          <w:bCs/>
          <w:lang w:val="es-ES_tradnl"/>
        </w:rPr>
        <w:t>s</w:t>
      </w:r>
      <w:r w:rsidR="007B7EBE" w:rsidRPr="00360972">
        <w:rPr>
          <w:rFonts w:ascii="Verdana" w:hAnsi="Verdana"/>
          <w:bCs/>
          <w:lang w:val="es-ES_tradnl"/>
        </w:rPr>
        <w:t xml:space="preserve"> disposici</w:t>
      </w:r>
      <w:r w:rsidRPr="00360972">
        <w:rPr>
          <w:rFonts w:ascii="Verdana" w:hAnsi="Verdana"/>
          <w:bCs/>
          <w:lang w:val="es-ES_tradnl"/>
        </w:rPr>
        <w:t>ones</w:t>
      </w:r>
      <w:r w:rsidR="007B7EBE" w:rsidRPr="00360972">
        <w:rPr>
          <w:rFonts w:ascii="Verdana" w:hAnsi="Verdana"/>
          <w:bCs/>
          <w:lang w:val="es-ES_tradnl"/>
        </w:rPr>
        <w:t xml:space="preserve"> motivo del presente decreto fue</w:t>
      </w:r>
      <w:r w:rsidRPr="00360972">
        <w:rPr>
          <w:rFonts w:ascii="Verdana" w:hAnsi="Verdana"/>
          <w:bCs/>
          <w:lang w:val="es-ES_tradnl"/>
        </w:rPr>
        <w:t>ron</w:t>
      </w:r>
      <w:r w:rsidR="007B7EBE" w:rsidRPr="00360972">
        <w:rPr>
          <w:rFonts w:ascii="Verdana" w:hAnsi="Verdana"/>
          <w:bCs/>
          <w:lang w:val="es-ES_tradnl"/>
        </w:rPr>
        <w:t xml:space="preserve"> sometida</w:t>
      </w:r>
      <w:r w:rsidRPr="00360972">
        <w:rPr>
          <w:rFonts w:ascii="Verdana" w:hAnsi="Verdana"/>
          <w:bCs/>
          <w:lang w:val="es-ES_tradnl"/>
        </w:rPr>
        <w:t>s</w:t>
      </w:r>
      <w:r w:rsidR="007B7EBE" w:rsidRPr="00360972">
        <w:rPr>
          <w:rFonts w:ascii="Verdana" w:hAnsi="Verdana"/>
          <w:bCs/>
          <w:lang w:val="es-ES_tradnl"/>
        </w:rPr>
        <w:t xml:space="preserve"> a </w:t>
      </w:r>
      <w:r w:rsidR="00314A74" w:rsidRPr="00360972">
        <w:rPr>
          <w:rFonts w:ascii="Verdana" w:hAnsi="Verdana"/>
          <w:bCs/>
          <w:lang w:val="es-ES_tradnl"/>
        </w:rPr>
        <w:t xml:space="preserve">un </w:t>
      </w:r>
      <w:r w:rsidR="007B7EBE" w:rsidRPr="00360972">
        <w:rPr>
          <w:rFonts w:ascii="Verdana" w:hAnsi="Verdana"/>
          <w:bCs/>
          <w:lang w:val="es-ES_tradnl"/>
        </w:rPr>
        <w:t xml:space="preserve">proceso de consulta </w:t>
      </w:r>
      <w:r w:rsidR="00571F92" w:rsidRPr="00360972">
        <w:rPr>
          <w:rFonts w:ascii="Verdana" w:hAnsi="Verdana"/>
          <w:bCs/>
          <w:lang w:val="es-ES_tradnl"/>
        </w:rPr>
        <w:t xml:space="preserve">simplificada, </w:t>
      </w:r>
      <w:r w:rsidR="00314A74" w:rsidRPr="00360972">
        <w:rPr>
          <w:rFonts w:ascii="Verdana" w:hAnsi="Verdana"/>
          <w:bCs/>
          <w:lang w:val="es-ES_tradnl"/>
        </w:rPr>
        <w:t xml:space="preserve">realizada en conformidad a lo dispuesto en el artículo </w:t>
      </w:r>
      <w:r w:rsidR="00465FFB" w:rsidRPr="00360972">
        <w:rPr>
          <w:rFonts w:ascii="Verdana" w:hAnsi="Verdana"/>
          <w:bCs/>
          <w:lang w:val="es-ES_tradnl"/>
        </w:rPr>
        <w:t>7</w:t>
      </w:r>
      <w:r w:rsidR="00314A74" w:rsidRPr="00360972">
        <w:rPr>
          <w:rFonts w:ascii="Verdana" w:hAnsi="Verdana"/>
          <w:bCs/>
          <w:lang w:val="es-ES_tradnl"/>
        </w:rPr>
        <w:t xml:space="preserve">° de la </w:t>
      </w:r>
      <w:r w:rsidR="007B7EBE" w:rsidRPr="00360972">
        <w:rPr>
          <w:rFonts w:ascii="Verdana" w:hAnsi="Verdana"/>
          <w:bCs/>
          <w:lang w:val="es-ES_tradnl"/>
        </w:rPr>
        <w:t xml:space="preserve">Resolución Exenta N° 3.288, (V. y U.), de 2015, que establece la Norma de Participación Ciudadana del MINVU y sus Secretarías Regionales, </w:t>
      </w:r>
      <w:r w:rsidR="00571F92" w:rsidRPr="00360972">
        <w:rPr>
          <w:rFonts w:ascii="Verdana" w:hAnsi="Verdana"/>
          <w:bCs/>
          <w:lang w:val="es-ES_tradnl"/>
        </w:rPr>
        <w:t>entre el 16 de diciembre de 2020 y el 30 de diciembre de 2020</w:t>
      </w:r>
      <w:r w:rsidR="007B7EBE" w:rsidRPr="00360972">
        <w:rPr>
          <w:rFonts w:ascii="Verdana" w:hAnsi="Verdana"/>
          <w:bCs/>
          <w:lang w:val="es-ES_tradnl"/>
        </w:rPr>
        <w:t>.</w:t>
      </w:r>
    </w:p>
    <w:p w:rsidR="00322D1E" w:rsidRDefault="00322D1E" w:rsidP="001C6BD7">
      <w:pPr>
        <w:pStyle w:val="Prrafodelista"/>
        <w:shd w:val="clear" w:color="auto" w:fill="FFFFFF"/>
        <w:spacing w:after="0" w:line="360" w:lineRule="auto"/>
        <w:ind w:left="709"/>
        <w:jc w:val="both"/>
        <w:rPr>
          <w:rFonts w:ascii="Verdana" w:hAnsi="Verdana"/>
          <w:bCs/>
          <w:lang w:val="es-ES_tradnl"/>
        </w:rPr>
      </w:pPr>
    </w:p>
    <w:p w:rsidR="001C6BD7" w:rsidRPr="00202A5D" w:rsidRDefault="001C6BD7" w:rsidP="001C6BD7">
      <w:pPr>
        <w:pStyle w:val="Prrafodelista"/>
        <w:shd w:val="clear" w:color="auto" w:fill="FFFFFF"/>
        <w:spacing w:after="0" w:line="360" w:lineRule="auto"/>
        <w:ind w:left="709"/>
        <w:jc w:val="both"/>
        <w:rPr>
          <w:rFonts w:ascii="Verdana" w:hAnsi="Verdana"/>
          <w:bCs/>
          <w:lang w:val="es-ES_tradnl"/>
        </w:rPr>
      </w:pPr>
    </w:p>
    <w:p w:rsidR="000E07AF" w:rsidRPr="00851EFC" w:rsidRDefault="000E07AF" w:rsidP="001C6BD7">
      <w:pPr>
        <w:numPr>
          <w:ilvl w:val="0"/>
          <w:numId w:val="2"/>
        </w:numPr>
        <w:spacing w:before="120" w:after="0" w:line="360" w:lineRule="auto"/>
        <w:ind w:left="1134" w:hanging="1080"/>
        <w:jc w:val="both"/>
        <w:rPr>
          <w:rFonts w:ascii="Verdana" w:hAnsi="Verdana"/>
          <w:b/>
          <w:bCs/>
          <w:lang w:val="es-ES_tradnl"/>
        </w:rPr>
      </w:pPr>
      <w:r w:rsidRPr="00851EFC">
        <w:rPr>
          <w:rFonts w:ascii="Verdana" w:hAnsi="Verdana"/>
          <w:b/>
          <w:bCs/>
          <w:lang w:val="es-ES_tradnl"/>
        </w:rPr>
        <w:t xml:space="preserve">NECESIDAD QUE MOTIVA LA </w:t>
      </w:r>
      <w:r w:rsidR="004509E6" w:rsidRPr="00851EFC">
        <w:rPr>
          <w:rFonts w:ascii="Verdana" w:hAnsi="Verdana"/>
          <w:b/>
          <w:bCs/>
          <w:lang w:val="es-ES_tradnl"/>
        </w:rPr>
        <w:t>ELABORACIÓN</w:t>
      </w:r>
      <w:r w:rsidRPr="00851EFC">
        <w:rPr>
          <w:rFonts w:ascii="Verdana" w:hAnsi="Verdana"/>
          <w:b/>
          <w:bCs/>
          <w:lang w:val="es-ES_tradnl"/>
        </w:rPr>
        <w:t xml:space="preserve"> DE ESTA </w:t>
      </w:r>
      <w:r w:rsidR="004509E6" w:rsidRPr="00851EFC">
        <w:rPr>
          <w:rFonts w:ascii="Verdana" w:hAnsi="Verdana"/>
          <w:b/>
          <w:bCs/>
          <w:lang w:val="es-ES_tradnl"/>
        </w:rPr>
        <w:t>MODIFICACIÓN</w:t>
      </w:r>
      <w:r w:rsidRPr="00851EFC">
        <w:rPr>
          <w:rFonts w:ascii="Verdana" w:hAnsi="Verdana"/>
          <w:b/>
          <w:bCs/>
          <w:lang w:val="es-ES_tradnl"/>
        </w:rPr>
        <w:t xml:space="preserve"> DE LA OGUC.</w:t>
      </w:r>
    </w:p>
    <w:p w:rsidR="000E07AF" w:rsidRPr="00851EFC" w:rsidRDefault="000E07AF" w:rsidP="001C6BD7">
      <w:pPr>
        <w:spacing w:before="120" w:after="0" w:line="360" w:lineRule="auto"/>
        <w:jc w:val="both"/>
        <w:rPr>
          <w:rFonts w:ascii="Verdana" w:hAnsi="Verdana"/>
          <w:b/>
          <w:bCs/>
          <w:lang w:val="es-ES_tradnl"/>
        </w:rPr>
      </w:pPr>
    </w:p>
    <w:p w:rsidR="00571F92" w:rsidRDefault="00571F92" w:rsidP="001C6BD7">
      <w:pPr>
        <w:spacing w:before="120" w:after="0" w:line="360" w:lineRule="auto"/>
        <w:jc w:val="both"/>
        <w:rPr>
          <w:rFonts w:ascii="Verdana" w:hAnsi="Verdana"/>
          <w:bCs/>
          <w:lang w:val="es-ES_tradnl"/>
        </w:rPr>
      </w:pPr>
      <w:r>
        <w:rPr>
          <w:rFonts w:ascii="Verdana" w:hAnsi="Verdana"/>
          <w:bCs/>
          <w:lang w:val="es-ES_tradnl"/>
        </w:rPr>
        <w:t xml:space="preserve">Dadas las características de </w:t>
      </w:r>
      <w:r w:rsidRPr="00571F92">
        <w:rPr>
          <w:rFonts w:ascii="Verdana" w:hAnsi="Verdana"/>
          <w:bCs/>
          <w:lang w:val="es-ES_tradnl"/>
        </w:rPr>
        <w:t>proyectos de infraestructura energética eólica y solar, que cuenten con sistemas de operación remota y de mantención que no requieren la presencia permanente de personas en el lugar en que se emplacen</w:t>
      </w:r>
      <w:r>
        <w:rPr>
          <w:rFonts w:ascii="Verdana" w:hAnsi="Verdana"/>
          <w:bCs/>
          <w:lang w:val="es-ES_tradnl"/>
        </w:rPr>
        <w:t>, es posible</w:t>
      </w:r>
      <w:r w:rsidRPr="00571F92">
        <w:rPr>
          <w:rFonts w:ascii="Verdana" w:hAnsi="Verdana"/>
          <w:bCs/>
          <w:lang w:val="es-ES_tradnl"/>
        </w:rPr>
        <w:t xml:space="preserve"> concluir que éstos no reúnen las condiciones necesarias para originar un nuevo núcleo urbano al margen de la planificación urbana intercomunal</w:t>
      </w:r>
      <w:r w:rsidR="0053646F">
        <w:rPr>
          <w:rFonts w:ascii="Verdana" w:hAnsi="Verdana"/>
          <w:bCs/>
          <w:lang w:val="es-ES_tradnl"/>
        </w:rPr>
        <w:t>.</w:t>
      </w:r>
    </w:p>
    <w:p w:rsidR="006E662C" w:rsidRDefault="006E662C" w:rsidP="001C6BD7">
      <w:pPr>
        <w:spacing w:before="120" w:after="0" w:line="360" w:lineRule="auto"/>
        <w:jc w:val="both"/>
        <w:rPr>
          <w:rFonts w:ascii="Verdana" w:hAnsi="Verdana"/>
          <w:bCs/>
          <w:lang w:val="es-ES_tradnl"/>
        </w:rPr>
      </w:pPr>
    </w:p>
    <w:p w:rsidR="006E662C" w:rsidRDefault="006E662C" w:rsidP="001C6BD7">
      <w:pPr>
        <w:spacing w:before="120" w:after="0" w:line="360" w:lineRule="auto"/>
        <w:jc w:val="both"/>
        <w:rPr>
          <w:rFonts w:ascii="Verdana" w:hAnsi="Verdana"/>
          <w:bCs/>
          <w:lang w:val="es-ES_tradnl"/>
        </w:rPr>
      </w:pPr>
      <w:r>
        <w:rPr>
          <w:rFonts w:ascii="Verdana" w:hAnsi="Verdana"/>
          <w:bCs/>
          <w:lang w:val="es-ES_tradnl"/>
        </w:rPr>
        <w:t xml:space="preserve">Por ello, resulta necesario simplificar </w:t>
      </w:r>
      <w:r w:rsidR="00BD0D7D">
        <w:rPr>
          <w:rFonts w:ascii="Verdana" w:hAnsi="Verdana"/>
          <w:bCs/>
          <w:lang w:val="es-ES_tradnl"/>
        </w:rPr>
        <w:t>el otorgamiento</w:t>
      </w:r>
      <w:r>
        <w:rPr>
          <w:rFonts w:ascii="Verdana" w:hAnsi="Verdana"/>
          <w:bCs/>
          <w:lang w:val="es-ES_tradnl"/>
        </w:rPr>
        <w:t xml:space="preserve"> de informes favorables para dichos proyectos, estableciendo mecanismos que permitan acortar los tiempos de </w:t>
      </w:r>
      <w:r w:rsidR="00BD0D7D">
        <w:rPr>
          <w:rFonts w:ascii="Verdana" w:hAnsi="Verdana"/>
          <w:bCs/>
          <w:lang w:val="es-ES_tradnl"/>
        </w:rPr>
        <w:t>tramitación,</w:t>
      </w:r>
      <w:r>
        <w:rPr>
          <w:rFonts w:ascii="Verdana" w:hAnsi="Verdana"/>
          <w:bCs/>
          <w:lang w:val="es-ES_tradnl"/>
        </w:rPr>
        <w:t xml:space="preserve"> cuando se acrediten las características indicadas. </w:t>
      </w:r>
    </w:p>
    <w:p w:rsidR="00547FF9" w:rsidRDefault="00B630B3" w:rsidP="001C6BD7">
      <w:pPr>
        <w:spacing w:before="120" w:after="0" w:line="360" w:lineRule="auto"/>
        <w:jc w:val="both"/>
        <w:rPr>
          <w:rFonts w:ascii="Verdana" w:hAnsi="Verdana"/>
          <w:bCs/>
          <w:lang w:val="es-ES_tradnl"/>
        </w:rPr>
      </w:pPr>
      <w:r>
        <w:rPr>
          <w:rFonts w:ascii="Verdana" w:hAnsi="Verdana"/>
          <w:bCs/>
          <w:lang w:val="es-ES_tradnl"/>
        </w:rPr>
        <w:t xml:space="preserve"> </w:t>
      </w:r>
    </w:p>
    <w:p w:rsidR="001C6BD7" w:rsidRDefault="001C6BD7" w:rsidP="001C6BD7">
      <w:pPr>
        <w:spacing w:before="120" w:after="0" w:line="360" w:lineRule="auto"/>
        <w:jc w:val="both"/>
        <w:rPr>
          <w:rFonts w:ascii="Verdana" w:hAnsi="Verdana"/>
          <w:bCs/>
          <w:lang w:val="es-ES_tradnl"/>
        </w:rPr>
      </w:pPr>
    </w:p>
    <w:p w:rsidR="000E07AF" w:rsidRPr="00851EFC" w:rsidRDefault="000E07AF" w:rsidP="001C6BD7">
      <w:pPr>
        <w:numPr>
          <w:ilvl w:val="0"/>
          <w:numId w:val="2"/>
        </w:numPr>
        <w:spacing w:before="120" w:after="0" w:line="360" w:lineRule="auto"/>
        <w:ind w:hanging="1080"/>
        <w:jc w:val="both"/>
        <w:rPr>
          <w:rFonts w:ascii="Verdana" w:hAnsi="Verdana"/>
          <w:b/>
          <w:bCs/>
          <w:lang w:val="es-ES_tradnl"/>
        </w:rPr>
      </w:pPr>
      <w:r w:rsidRPr="00851EFC">
        <w:rPr>
          <w:rFonts w:ascii="Verdana" w:hAnsi="Verdana"/>
          <w:b/>
          <w:bCs/>
          <w:lang w:val="es-ES_tradnl"/>
        </w:rPr>
        <w:t>OBJETIVO DEL DECRETO SUPREMO</w:t>
      </w:r>
      <w:r w:rsidR="00D96901">
        <w:rPr>
          <w:rFonts w:ascii="Verdana" w:hAnsi="Verdana"/>
          <w:b/>
          <w:bCs/>
          <w:lang w:val="es-ES_tradnl"/>
        </w:rPr>
        <w:t>.</w:t>
      </w:r>
    </w:p>
    <w:p w:rsidR="000E07AF" w:rsidRPr="00851EFC" w:rsidRDefault="000E07AF" w:rsidP="001C6BD7">
      <w:pPr>
        <w:spacing w:before="120" w:after="0" w:line="360" w:lineRule="auto"/>
        <w:jc w:val="both"/>
        <w:rPr>
          <w:rFonts w:ascii="Verdana" w:hAnsi="Verdana"/>
          <w:bCs/>
          <w:lang w:val="es-ES_tradnl"/>
        </w:rPr>
      </w:pPr>
    </w:p>
    <w:p w:rsidR="00F43116" w:rsidRPr="00135329" w:rsidRDefault="006E662C" w:rsidP="001C6BD7">
      <w:pPr>
        <w:pStyle w:val="Prrafodelista"/>
        <w:numPr>
          <w:ilvl w:val="0"/>
          <w:numId w:val="25"/>
        </w:numPr>
        <w:spacing w:before="120" w:after="0" w:line="360" w:lineRule="auto"/>
        <w:jc w:val="both"/>
        <w:rPr>
          <w:rFonts w:ascii="Verdana" w:hAnsi="Verdana"/>
          <w:bCs/>
          <w:lang w:val="es-ES_tradnl"/>
        </w:rPr>
      </w:pPr>
      <w:r>
        <w:rPr>
          <w:rFonts w:ascii="Verdana" w:hAnsi="Verdana"/>
          <w:bCs/>
          <w:lang w:val="es-ES_tradnl"/>
        </w:rPr>
        <w:t>A</w:t>
      </w:r>
      <w:r w:rsidRPr="006E662C">
        <w:rPr>
          <w:rFonts w:ascii="Verdana" w:hAnsi="Verdana"/>
          <w:bCs/>
          <w:lang w:val="es-ES_tradnl"/>
        </w:rPr>
        <w:t xml:space="preserve">decuar la normativa urbanística a fin de simplificar </w:t>
      </w:r>
      <w:r>
        <w:rPr>
          <w:rFonts w:ascii="Verdana" w:hAnsi="Verdana"/>
          <w:bCs/>
          <w:lang w:val="es-ES_tradnl"/>
        </w:rPr>
        <w:t>el otorgamiento de informes favorables para</w:t>
      </w:r>
      <w:r w:rsidRPr="006E662C">
        <w:rPr>
          <w:rFonts w:ascii="Verdana" w:hAnsi="Verdana"/>
          <w:bCs/>
          <w:lang w:val="es-ES_tradnl"/>
        </w:rPr>
        <w:t xml:space="preserve"> proyectos de infraestructura energética que contemplen medios de generación renovables en el área rural, en específico, </w:t>
      </w:r>
      <w:r w:rsidRPr="006E662C">
        <w:rPr>
          <w:rFonts w:ascii="Verdana" w:hAnsi="Verdana"/>
          <w:bCs/>
          <w:lang w:val="es-ES_tradnl"/>
        </w:rPr>
        <w:lastRenderedPageBreak/>
        <w:t xml:space="preserve">los proyectos de energía eólica y solar, siempre que cuenten con sistemas de operación remota y de mantención que no requieren la presencia permanente de personas en el lugar en que se emplacen las respectivas instalaciones y/o edificaciones. </w:t>
      </w:r>
    </w:p>
    <w:p w:rsidR="000E07AF" w:rsidRPr="00135329" w:rsidRDefault="00C25292" w:rsidP="001C6BD7">
      <w:pPr>
        <w:pStyle w:val="Prrafodelista"/>
        <w:numPr>
          <w:ilvl w:val="0"/>
          <w:numId w:val="25"/>
        </w:numPr>
        <w:spacing w:before="120" w:after="0" w:line="360" w:lineRule="auto"/>
        <w:jc w:val="both"/>
        <w:rPr>
          <w:rFonts w:ascii="Verdana" w:hAnsi="Verdana"/>
          <w:bCs/>
          <w:lang w:val="es-ES_tradnl"/>
        </w:rPr>
      </w:pPr>
      <w:r>
        <w:rPr>
          <w:rFonts w:ascii="Verdana" w:hAnsi="Verdana"/>
          <w:bCs/>
          <w:lang w:val="es-ES_tradnl"/>
        </w:rPr>
        <w:t>Adecuar el contenido del artículo 2.1.29. de la OGUC, de acuerdo a las modificaciones introducidas al artículo 55 de la LGUC</w:t>
      </w:r>
      <w:r w:rsidR="00BD0D7D">
        <w:rPr>
          <w:rFonts w:ascii="Verdana" w:hAnsi="Verdana"/>
          <w:bCs/>
          <w:lang w:val="es-ES_tradnl"/>
        </w:rPr>
        <w:t>,</w:t>
      </w:r>
      <w:r>
        <w:rPr>
          <w:rFonts w:ascii="Verdana" w:hAnsi="Verdana"/>
          <w:bCs/>
          <w:lang w:val="es-ES_tradnl"/>
        </w:rPr>
        <w:t xml:space="preserve"> por la ley 20.943, la cual incorpora “las construcciones de infraestructura” al inciso cuarto del referido artículo 55.</w:t>
      </w:r>
      <w:r w:rsidR="006E662C">
        <w:rPr>
          <w:rFonts w:ascii="Verdana" w:hAnsi="Verdana"/>
          <w:bCs/>
          <w:lang w:val="es-ES_tradnl"/>
        </w:rPr>
        <w:t xml:space="preserve"> </w:t>
      </w:r>
    </w:p>
    <w:p w:rsidR="00C177E2" w:rsidRPr="00C177E2" w:rsidRDefault="00C177E2" w:rsidP="001C6BD7">
      <w:pPr>
        <w:spacing w:before="120" w:after="0" w:line="360" w:lineRule="auto"/>
        <w:jc w:val="both"/>
        <w:rPr>
          <w:rFonts w:ascii="Verdana" w:hAnsi="Verdana"/>
          <w:bCs/>
          <w:lang w:val="es-ES_tradnl"/>
        </w:rPr>
      </w:pPr>
    </w:p>
    <w:p w:rsidR="000E07AF" w:rsidRPr="00C70583" w:rsidRDefault="00347D9A" w:rsidP="001C6BD7">
      <w:pPr>
        <w:numPr>
          <w:ilvl w:val="0"/>
          <w:numId w:val="2"/>
        </w:numPr>
        <w:spacing w:before="120" w:after="0" w:line="360" w:lineRule="auto"/>
        <w:ind w:hanging="1080"/>
        <w:jc w:val="both"/>
        <w:rPr>
          <w:rFonts w:ascii="Verdana" w:hAnsi="Verdana"/>
          <w:b/>
          <w:bCs/>
          <w:lang w:val="es-ES_tradnl"/>
        </w:rPr>
      </w:pPr>
      <w:r w:rsidRPr="00C70583">
        <w:rPr>
          <w:rFonts w:ascii="Verdana" w:hAnsi="Verdana"/>
          <w:b/>
          <w:bCs/>
          <w:lang w:val="es-ES_tradnl"/>
        </w:rPr>
        <w:t>DESCRIPCIÓN</w:t>
      </w:r>
      <w:r w:rsidR="000E07AF" w:rsidRPr="00C70583">
        <w:rPr>
          <w:rFonts w:ascii="Verdana" w:hAnsi="Verdana"/>
          <w:b/>
          <w:bCs/>
          <w:lang w:val="es-ES_tradnl"/>
        </w:rPr>
        <w:t xml:space="preserve"> DE LA PROPUESTA</w:t>
      </w:r>
    </w:p>
    <w:p w:rsidR="000E07AF" w:rsidRPr="00C70583" w:rsidRDefault="000E07AF" w:rsidP="001C6BD7">
      <w:pPr>
        <w:spacing w:before="120" w:after="0" w:line="360" w:lineRule="auto"/>
        <w:jc w:val="both"/>
        <w:rPr>
          <w:rFonts w:ascii="Verdana" w:hAnsi="Verdana"/>
          <w:b/>
          <w:bCs/>
          <w:lang w:val="es-ES_tradnl"/>
        </w:rPr>
      </w:pPr>
    </w:p>
    <w:p w:rsidR="00C177E2" w:rsidRDefault="000E07AF" w:rsidP="001C6BD7">
      <w:pPr>
        <w:spacing w:after="0" w:line="360" w:lineRule="auto"/>
        <w:jc w:val="both"/>
        <w:rPr>
          <w:rFonts w:ascii="Verdana" w:hAnsi="Verdana"/>
          <w:bCs/>
          <w:lang w:val="es-ES_tradnl"/>
        </w:rPr>
      </w:pPr>
      <w:r w:rsidRPr="00C70583">
        <w:rPr>
          <w:rFonts w:ascii="Verdana" w:hAnsi="Verdana"/>
          <w:bCs/>
          <w:lang w:val="es-ES_tradnl"/>
        </w:rPr>
        <w:t xml:space="preserve">La modificación de la </w:t>
      </w:r>
      <w:r w:rsidR="00C407BD">
        <w:rPr>
          <w:rFonts w:ascii="Verdana" w:hAnsi="Verdana"/>
          <w:bCs/>
          <w:lang w:val="es-ES_tradnl"/>
        </w:rPr>
        <w:t>OGUC</w:t>
      </w:r>
      <w:r w:rsidR="00221877">
        <w:rPr>
          <w:rFonts w:ascii="Verdana" w:hAnsi="Verdana"/>
          <w:bCs/>
          <w:lang w:val="es-ES_tradnl"/>
        </w:rPr>
        <w:t xml:space="preserve"> que se presenta,</w:t>
      </w:r>
      <w:r w:rsidRPr="00C70583">
        <w:rPr>
          <w:rFonts w:ascii="Verdana" w:hAnsi="Verdana"/>
          <w:bCs/>
          <w:lang w:val="es-ES_tradnl"/>
        </w:rPr>
        <w:t xml:space="preserve"> </w:t>
      </w:r>
      <w:r w:rsidR="009A2381">
        <w:rPr>
          <w:rFonts w:ascii="Verdana" w:hAnsi="Verdana"/>
          <w:bCs/>
          <w:lang w:val="es-ES_tradnl"/>
        </w:rPr>
        <w:t xml:space="preserve">modifica </w:t>
      </w:r>
      <w:r w:rsidR="006E662C">
        <w:rPr>
          <w:rFonts w:ascii="Verdana" w:hAnsi="Verdana"/>
          <w:bCs/>
          <w:lang w:val="es-ES_tradnl"/>
        </w:rPr>
        <w:t>el artículo 2.1.29. de la</w:t>
      </w:r>
      <w:r w:rsidR="00C177E2">
        <w:rPr>
          <w:rFonts w:ascii="Verdana" w:hAnsi="Verdana"/>
          <w:bCs/>
          <w:lang w:val="es-ES_tradnl"/>
        </w:rPr>
        <w:t xml:space="preserve"> </w:t>
      </w:r>
      <w:r w:rsidR="009A2381">
        <w:rPr>
          <w:rFonts w:ascii="Verdana" w:hAnsi="Verdana"/>
          <w:bCs/>
          <w:lang w:val="es-ES_tradnl"/>
        </w:rPr>
        <w:t xml:space="preserve">de la OGUC </w:t>
      </w:r>
      <w:r w:rsidR="00C177E2">
        <w:rPr>
          <w:rFonts w:ascii="Verdana" w:hAnsi="Verdana"/>
          <w:bCs/>
          <w:lang w:val="es-ES_tradnl"/>
        </w:rPr>
        <w:t>conforme a lo siguiente:</w:t>
      </w:r>
    </w:p>
    <w:p w:rsidR="00C92BF6" w:rsidRDefault="00C92BF6" w:rsidP="001C6BD7">
      <w:pPr>
        <w:spacing w:after="0" w:line="360" w:lineRule="auto"/>
        <w:jc w:val="both"/>
        <w:rPr>
          <w:rFonts w:ascii="Verdana" w:hAnsi="Verdana"/>
          <w:bCs/>
          <w:lang w:val="es-ES_tradnl"/>
        </w:rPr>
      </w:pPr>
    </w:p>
    <w:p w:rsidR="00C25292" w:rsidRDefault="006E662C" w:rsidP="001C6BD7">
      <w:pPr>
        <w:spacing w:after="0" w:line="360" w:lineRule="auto"/>
        <w:jc w:val="both"/>
        <w:rPr>
          <w:rFonts w:ascii="Verdana" w:hAnsi="Verdana"/>
          <w:bCs/>
          <w:lang w:val="es-ES_tradnl"/>
        </w:rPr>
      </w:pPr>
      <w:r>
        <w:rPr>
          <w:rFonts w:ascii="Verdana" w:hAnsi="Verdana"/>
          <w:bCs/>
          <w:lang w:val="es-ES_tradnl"/>
        </w:rPr>
        <w:t xml:space="preserve">Se reemplaza su inciso sexto, </w:t>
      </w:r>
      <w:r w:rsidR="00C25292">
        <w:rPr>
          <w:rFonts w:ascii="Verdana" w:hAnsi="Verdana"/>
          <w:bCs/>
          <w:lang w:val="es-ES_tradnl"/>
        </w:rPr>
        <w:t>adecuando su contenido a la modificación realizada al artículo 55 de la LGUC</w:t>
      </w:r>
      <w:r w:rsidR="00BD0D7D">
        <w:rPr>
          <w:rFonts w:ascii="Verdana" w:hAnsi="Verdana"/>
          <w:bCs/>
          <w:lang w:val="es-ES_tradnl"/>
        </w:rPr>
        <w:t>,</w:t>
      </w:r>
      <w:r w:rsidR="00C25292">
        <w:rPr>
          <w:rFonts w:ascii="Verdana" w:hAnsi="Verdana"/>
          <w:bCs/>
          <w:lang w:val="es-ES_tradnl"/>
        </w:rPr>
        <w:t xml:space="preserve"> por la ley 20.943. </w:t>
      </w:r>
    </w:p>
    <w:p w:rsidR="00C25292" w:rsidRDefault="00C25292" w:rsidP="001C6BD7">
      <w:pPr>
        <w:spacing w:after="0" w:line="360" w:lineRule="auto"/>
        <w:jc w:val="both"/>
        <w:rPr>
          <w:rFonts w:ascii="Verdana" w:hAnsi="Verdana"/>
          <w:bCs/>
          <w:lang w:val="es-ES_tradnl"/>
        </w:rPr>
      </w:pPr>
    </w:p>
    <w:p w:rsidR="00DF569F" w:rsidRDefault="00C25292" w:rsidP="001C6BD7">
      <w:pPr>
        <w:spacing w:after="0" w:line="360" w:lineRule="auto"/>
        <w:jc w:val="both"/>
        <w:rPr>
          <w:rFonts w:ascii="Verdana" w:hAnsi="Verdana"/>
          <w:bCs/>
          <w:lang w:val="es-ES_tradnl"/>
        </w:rPr>
      </w:pPr>
      <w:r>
        <w:rPr>
          <w:rFonts w:ascii="Verdana" w:hAnsi="Verdana"/>
          <w:bCs/>
          <w:lang w:val="es-ES_tradnl"/>
        </w:rPr>
        <w:t>Se agrega el inciso séptimo, donde se establece que t</w:t>
      </w:r>
      <w:r w:rsidRPr="00C25292">
        <w:rPr>
          <w:rFonts w:ascii="Verdana" w:hAnsi="Verdana"/>
          <w:bCs/>
          <w:lang w:val="es-ES_tradnl"/>
        </w:rPr>
        <w:t>ratándose de proyectos de  infraestructura energética</w:t>
      </w:r>
      <w:r>
        <w:rPr>
          <w:rFonts w:ascii="Verdana" w:hAnsi="Verdana"/>
          <w:bCs/>
          <w:lang w:val="es-ES_tradnl"/>
        </w:rPr>
        <w:t>,</w:t>
      </w:r>
      <w:r w:rsidRPr="00C25292">
        <w:rPr>
          <w:rFonts w:ascii="Verdana" w:hAnsi="Verdana"/>
          <w:bCs/>
          <w:lang w:val="es-ES_tradnl"/>
        </w:rPr>
        <w:t xml:space="preserve"> solar o eólica</w:t>
      </w:r>
      <w:r>
        <w:rPr>
          <w:rFonts w:ascii="Verdana" w:hAnsi="Verdana"/>
          <w:bCs/>
          <w:lang w:val="es-ES_tradnl"/>
        </w:rPr>
        <w:t>,</w:t>
      </w:r>
      <w:r w:rsidRPr="00C25292">
        <w:rPr>
          <w:rFonts w:ascii="Verdana" w:hAnsi="Verdana"/>
          <w:bCs/>
          <w:lang w:val="es-ES_tradnl"/>
        </w:rPr>
        <w:t xml:space="preserve"> que contemplen sistemas de operación remota y de mantención que no requieran la presencia permanente de personas,  la Secretaría Regional Ministerial de Vivienda y Urbanismo correspondiente, previa verificación del cumplimiento de dichos requisitos por medio de una declaración jurada notarial del interesado, emitirá el informe favorable requerido por el inciso final del referido artículo 55</w:t>
      </w:r>
      <w:r>
        <w:rPr>
          <w:rFonts w:ascii="Verdana" w:hAnsi="Verdana"/>
          <w:bCs/>
          <w:lang w:val="es-ES_tradnl"/>
        </w:rPr>
        <w:t xml:space="preserve">. </w:t>
      </w:r>
    </w:p>
    <w:p w:rsidR="00C177E2" w:rsidRDefault="00C177E2" w:rsidP="001C6BD7">
      <w:pPr>
        <w:spacing w:after="0" w:line="360" w:lineRule="auto"/>
        <w:jc w:val="both"/>
        <w:rPr>
          <w:rFonts w:ascii="Verdana" w:hAnsi="Verdana"/>
          <w:bCs/>
          <w:lang w:val="es-ES_tradnl"/>
        </w:rPr>
      </w:pPr>
    </w:p>
    <w:p w:rsidR="00C177E2" w:rsidRDefault="00C177E2" w:rsidP="001C6BD7">
      <w:pPr>
        <w:spacing w:after="0" w:line="360" w:lineRule="auto"/>
        <w:jc w:val="both"/>
        <w:rPr>
          <w:rFonts w:ascii="Verdana" w:hAnsi="Verdana"/>
          <w:bCs/>
          <w:lang w:val="es-ES_tradnl"/>
        </w:rPr>
      </w:pPr>
    </w:p>
    <w:p w:rsidR="00E56943" w:rsidRPr="002C42A4" w:rsidRDefault="00E56943" w:rsidP="001C6BD7">
      <w:pPr>
        <w:pStyle w:val="Prrafodelista"/>
        <w:numPr>
          <w:ilvl w:val="0"/>
          <w:numId w:val="2"/>
        </w:numPr>
        <w:spacing w:after="0" w:line="360" w:lineRule="auto"/>
        <w:ind w:hanging="1080"/>
        <w:jc w:val="both"/>
        <w:rPr>
          <w:rFonts w:ascii="Verdana" w:hAnsi="Verdana"/>
          <w:b/>
          <w:bCs/>
          <w:lang w:val="es-ES_tradnl"/>
        </w:rPr>
      </w:pPr>
      <w:r w:rsidRPr="002C42A4">
        <w:rPr>
          <w:rFonts w:ascii="Verdana" w:hAnsi="Verdana"/>
          <w:b/>
          <w:bCs/>
          <w:lang w:val="es-ES_tradnl"/>
        </w:rPr>
        <w:t>EFECTOS ESPERADOS.</w:t>
      </w:r>
    </w:p>
    <w:p w:rsidR="001C6BD7" w:rsidRDefault="001C6BD7" w:rsidP="001C6BD7">
      <w:pPr>
        <w:spacing w:before="120" w:after="0" w:line="360" w:lineRule="auto"/>
        <w:jc w:val="both"/>
        <w:rPr>
          <w:rFonts w:ascii="Verdana" w:hAnsi="Verdana"/>
          <w:bCs/>
        </w:rPr>
      </w:pPr>
    </w:p>
    <w:p w:rsidR="00D5217D" w:rsidRDefault="00C25292" w:rsidP="001C6BD7">
      <w:pPr>
        <w:spacing w:before="120" w:after="0" w:line="360" w:lineRule="auto"/>
        <w:jc w:val="both"/>
        <w:rPr>
          <w:rFonts w:ascii="Verdana" w:hAnsi="Verdana"/>
          <w:bCs/>
        </w:rPr>
      </w:pPr>
      <w:r>
        <w:rPr>
          <w:rFonts w:ascii="Verdana" w:hAnsi="Verdana"/>
          <w:bCs/>
        </w:rPr>
        <w:t xml:space="preserve">Simplificar la tramitación </w:t>
      </w:r>
      <w:r w:rsidR="00BD0D7D">
        <w:rPr>
          <w:rFonts w:ascii="Verdana" w:hAnsi="Verdana"/>
          <w:bCs/>
        </w:rPr>
        <w:t xml:space="preserve">para solicitudes de </w:t>
      </w:r>
      <w:r>
        <w:rPr>
          <w:rFonts w:ascii="Verdana" w:hAnsi="Verdana"/>
          <w:bCs/>
        </w:rPr>
        <w:t>dichos informes favorables, reduciendo los plazos para su otorgamiento, pero reguardando, a su vez, que no se generen nuevos núcleos urbanos al margen de la planificación urbana intercomunal.</w:t>
      </w:r>
    </w:p>
    <w:sectPr w:rsidR="00D5217D" w:rsidSect="00F30F38">
      <w:headerReference w:type="default" r:id="rId8"/>
      <w:footerReference w:type="default" r:id="rId9"/>
      <w:pgSz w:w="12240" w:h="18720" w:code="14"/>
      <w:pgMar w:top="63" w:right="1701" w:bottom="851" w:left="1701"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50" w:rsidRDefault="00A22550" w:rsidP="000E07AF">
      <w:pPr>
        <w:spacing w:after="0" w:line="240" w:lineRule="auto"/>
      </w:pPr>
      <w:r>
        <w:separator/>
      </w:r>
    </w:p>
  </w:endnote>
  <w:endnote w:type="continuationSeparator" w:id="0">
    <w:p w:rsidR="00A22550" w:rsidRDefault="00A22550" w:rsidP="000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67159"/>
      <w:docPartObj>
        <w:docPartGallery w:val="Page Numbers (Bottom of Page)"/>
        <w:docPartUnique/>
      </w:docPartObj>
    </w:sdtPr>
    <w:sdtEndPr>
      <w:rPr>
        <w:rFonts w:ascii="Verdana" w:hAnsi="Verdana"/>
      </w:rPr>
    </w:sdtEndPr>
    <w:sdtContent>
      <w:p w:rsidR="00F43116" w:rsidRPr="00905914" w:rsidRDefault="00F43116">
        <w:pPr>
          <w:pStyle w:val="Piedepgina"/>
          <w:jc w:val="right"/>
          <w:rPr>
            <w:rFonts w:ascii="Verdana" w:hAnsi="Verdana"/>
          </w:rPr>
        </w:pPr>
        <w:r w:rsidRPr="00905914">
          <w:rPr>
            <w:rFonts w:ascii="Verdana" w:hAnsi="Verdana"/>
          </w:rPr>
          <w:fldChar w:fldCharType="begin"/>
        </w:r>
        <w:r w:rsidRPr="00905914">
          <w:rPr>
            <w:rFonts w:ascii="Verdana" w:hAnsi="Verdana"/>
          </w:rPr>
          <w:instrText>PAGE   \* MERGEFORMAT</w:instrText>
        </w:r>
        <w:r w:rsidRPr="00905914">
          <w:rPr>
            <w:rFonts w:ascii="Verdana" w:hAnsi="Verdana"/>
          </w:rPr>
          <w:fldChar w:fldCharType="separate"/>
        </w:r>
        <w:r w:rsidR="00707B48">
          <w:rPr>
            <w:rFonts w:ascii="Verdana" w:hAnsi="Verdana"/>
            <w:noProof/>
          </w:rPr>
          <w:t>1</w:t>
        </w:r>
        <w:r w:rsidRPr="00905914">
          <w:rPr>
            <w:rFonts w:ascii="Verdana" w:hAnsi="Verdana"/>
          </w:rPr>
          <w:fldChar w:fldCharType="end"/>
        </w:r>
      </w:p>
    </w:sdtContent>
  </w:sdt>
  <w:p w:rsidR="00F43116" w:rsidRDefault="00F431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50" w:rsidRDefault="00A22550" w:rsidP="000E07AF">
      <w:pPr>
        <w:spacing w:after="0" w:line="240" w:lineRule="auto"/>
      </w:pPr>
      <w:r>
        <w:separator/>
      </w:r>
    </w:p>
  </w:footnote>
  <w:footnote w:type="continuationSeparator" w:id="0">
    <w:p w:rsidR="00A22550" w:rsidRDefault="00A22550" w:rsidP="000E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16" w:rsidRPr="009565B8" w:rsidRDefault="00F43116" w:rsidP="003F453C">
    <w:pPr>
      <w:spacing w:after="0"/>
      <w:jc w:val="right"/>
      <w:rPr>
        <w:rStyle w:val="nfasis"/>
        <w:rFonts w:ascii="Arial" w:hAnsi="Arial" w:cs="Arial"/>
        <w:i w:val="0"/>
        <w:sz w:val="16"/>
        <w:szCs w:val="16"/>
      </w:rPr>
    </w:pPr>
    <w:r>
      <w:rPr>
        <w:noProof/>
        <w:lang w:val="es-CL" w:eastAsia="es-CL"/>
      </w:rPr>
      <w:drawing>
        <wp:anchor distT="0" distB="0" distL="114300" distR="114300" simplePos="0" relativeHeight="251658240" behindDoc="0" locked="0" layoutInCell="1" allowOverlap="1" wp14:anchorId="52131047" wp14:editId="406460BD">
          <wp:simplePos x="0" y="0"/>
          <wp:positionH relativeFrom="column">
            <wp:posOffset>-3810</wp:posOffset>
          </wp:positionH>
          <wp:positionV relativeFrom="paragraph">
            <wp:posOffset>0</wp:posOffset>
          </wp:positionV>
          <wp:extent cx="923925" cy="923925"/>
          <wp:effectExtent l="0" t="0" r="9525" b="9525"/>
          <wp:wrapNone/>
          <wp:docPr id="1" name="Imagen 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vienda-y-urban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r>
      <w:rPr>
        <w:noProof/>
        <w:lang w:eastAsia="es-ES"/>
      </w:rPr>
      <w:tab/>
    </w:r>
    <w:r w:rsidRPr="009565B8">
      <w:rPr>
        <w:rStyle w:val="nfasis"/>
        <w:rFonts w:ascii="Arial" w:hAnsi="Arial" w:cs="Arial"/>
        <w:i w:val="0"/>
        <w:sz w:val="16"/>
        <w:szCs w:val="16"/>
      </w:rPr>
      <w:t>Ministerio de Vivienda y Urbanismo</w:t>
    </w:r>
  </w:p>
  <w:p w:rsidR="00F43116" w:rsidRPr="009565B8" w:rsidRDefault="00F43116" w:rsidP="003F453C">
    <w:pPr>
      <w:spacing w:after="0"/>
      <w:jc w:val="right"/>
      <w:rPr>
        <w:rStyle w:val="nfasis"/>
        <w:rFonts w:ascii="Arial" w:hAnsi="Arial" w:cs="Arial"/>
        <w:i w:val="0"/>
        <w:sz w:val="16"/>
        <w:szCs w:val="16"/>
      </w:rPr>
    </w:pPr>
    <w:r w:rsidRPr="009565B8">
      <w:rPr>
        <w:rStyle w:val="nfasis"/>
        <w:rFonts w:ascii="Arial" w:hAnsi="Arial" w:cs="Arial"/>
        <w:i w:val="0"/>
        <w:sz w:val="16"/>
        <w:szCs w:val="16"/>
      </w:rPr>
      <w:t>División de Desarrollo Urbano</w:t>
    </w:r>
  </w:p>
  <w:p w:rsidR="00F43116" w:rsidRDefault="00135329" w:rsidP="003F453C">
    <w:pPr>
      <w:spacing w:after="0"/>
      <w:jc w:val="right"/>
      <w:rPr>
        <w:rStyle w:val="nfasis"/>
        <w:rFonts w:ascii="Arial" w:hAnsi="Arial" w:cs="Arial"/>
        <w:i w:val="0"/>
        <w:sz w:val="16"/>
        <w:szCs w:val="16"/>
      </w:rPr>
    </w:pPr>
    <w:r>
      <w:rPr>
        <w:rStyle w:val="nfasis"/>
        <w:rFonts w:ascii="Arial" w:hAnsi="Arial" w:cs="Arial"/>
        <w:i w:val="0"/>
        <w:sz w:val="16"/>
        <w:szCs w:val="16"/>
      </w:rPr>
      <w:t>Mayo</w:t>
    </w:r>
    <w:r w:rsidR="00F43116" w:rsidRPr="009565B8">
      <w:rPr>
        <w:rStyle w:val="nfasis"/>
        <w:rFonts w:ascii="Arial" w:hAnsi="Arial" w:cs="Arial"/>
        <w:i w:val="0"/>
        <w:sz w:val="16"/>
        <w:szCs w:val="16"/>
      </w:rPr>
      <w:t xml:space="preserve"> </w:t>
    </w:r>
    <w:r w:rsidR="001912D8" w:rsidRPr="009565B8">
      <w:rPr>
        <w:rStyle w:val="nfasis"/>
        <w:rFonts w:ascii="Arial" w:hAnsi="Arial" w:cs="Arial"/>
        <w:i w:val="0"/>
        <w:sz w:val="16"/>
        <w:szCs w:val="16"/>
      </w:rPr>
      <w:t>20</w:t>
    </w:r>
    <w:r w:rsidR="007726C3">
      <w:rPr>
        <w:rStyle w:val="nfasis"/>
        <w:rFonts w:ascii="Arial" w:hAnsi="Arial" w:cs="Arial"/>
        <w:i w:val="0"/>
        <w:sz w:val="16"/>
        <w:szCs w:val="16"/>
      </w:rPr>
      <w:t>21</w:t>
    </w:r>
  </w:p>
  <w:p w:rsidR="00F43116" w:rsidRPr="009565B8" w:rsidRDefault="00F43116" w:rsidP="004E0192">
    <w:pPr>
      <w:spacing w:after="0"/>
      <w:jc w:val="right"/>
      <w:rPr>
        <w:rStyle w:val="nfasis"/>
        <w:rFonts w:ascii="Arial" w:hAnsi="Arial" w:cs="Arial"/>
        <w:i w:val="0"/>
        <w:sz w:val="16"/>
        <w:szCs w:val="16"/>
      </w:rPr>
    </w:pPr>
  </w:p>
  <w:p w:rsidR="00F43116" w:rsidRDefault="00F43116">
    <w:pPr>
      <w:pStyle w:val="Encabezado"/>
    </w:pPr>
  </w:p>
  <w:p w:rsidR="00F43116" w:rsidRDefault="00F43116">
    <w:pPr>
      <w:pStyle w:val="Encabezado"/>
    </w:pPr>
  </w:p>
  <w:p w:rsidR="00F43116" w:rsidRDefault="00F431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AF8"/>
    <w:multiLevelType w:val="hybridMultilevel"/>
    <w:tmpl w:val="C3ECB06A"/>
    <w:lvl w:ilvl="0" w:tplc="7B32B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A51F69"/>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2" w15:restartNumberingAfterBreak="0">
    <w:nsid w:val="167B2937"/>
    <w:multiLevelType w:val="hybridMultilevel"/>
    <w:tmpl w:val="C71613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241E2A"/>
    <w:multiLevelType w:val="hybridMultilevel"/>
    <w:tmpl w:val="793EA8B6"/>
    <w:lvl w:ilvl="0" w:tplc="DCBCAB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E47C7"/>
    <w:multiLevelType w:val="hybridMultilevel"/>
    <w:tmpl w:val="B6BA8A9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20AD3F9F"/>
    <w:multiLevelType w:val="multilevel"/>
    <w:tmpl w:val="CCCAEE58"/>
    <w:lvl w:ilvl="0">
      <w:start w:val="1"/>
      <w:numFmt w:val="decimal"/>
      <w:lvlText w:val="%1."/>
      <w:lvlJc w:val="left"/>
      <w:pPr>
        <w:ind w:left="360" w:hanging="360"/>
      </w:pPr>
    </w:lvl>
    <w:lvl w:ilvl="1">
      <w:start w:val="1"/>
      <w:numFmt w:val="lowerLetter"/>
      <w:lvlText w:val="%2)"/>
      <w:lvlJc w:val="left"/>
      <w:pPr>
        <w:ind w:left="792" w:hanging="432"/>
      </w:pPr>
      <w:rPr>
        <w:rFonts w:ascii="Verdana" w:hAnsi="Verdana"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E2473"/>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C77A47"/>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A07C7D"/>
    <w:multiLevelType w:val="hybridMultilevel"/>
    <w:tmpl w:val="E16ED44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D2404F1"/>
    <w:multiLevelType w:val="hybridMultilevel"/>
    <w:tmpl w:val="71A8AD72"/>
    <w:lvl w:ilvl="0" w:tplc="6D82784A">
      <w:numFmt w:val="bullet"/>
      <w:lvlText w:val="-"/>
      <w:lvlJc w:val="left"/>
      <w:pPr>
        <w:ind w:left="4122" w:hanging="360"/>
      </w:pPr>
      <w:rPr>
        <w:rFonts w:ascii="Arial Narrow" w:eastAsia="Times New Roman" w:hAnsi="Arial Narrow" w:cs="Times New Roman" w:hint="default"/>
      </w:rPr>
    </w:lvl>
    <w:lvl w:ilvl="1" w:tplc="340A0003">
      <w:start w:val="1"/>
      <w:numFmt w:val="bullet"/>
      <w:lvlText w:val="o"/>
      <w:lvlJc w:val="left"/>
      <w:pPr>
        <w:ind w:left="4842" w:hanging="360"/>
      </w:pPr>
      <w:rPr>
        <w:rFonts w:ascii="Courier New" w:hAnsi="Courier New" w:cs="Courier New" w:hint="default"/>
      </w:rPr>
    </w:lvl>
    <w:lvl w:ilvl="2" w:tplc="340A0005" w:tentative="1">
      <w:start w:val="1"/>
      <w:numFmt w:val="bullet"/>
      <w:lvlText w:val=""/>
      <w:lvlJc w:val="left"/>
      <w:pPr>
        <w:ind w:left="5562" w:hanging="360"/>
      </w:pPr>
      <w:rPr>
        <w:rFonts w:ascii="Wingdings" w:hAnsi="Wingdings" w:hint="default"/>
      </w:rPr>
    </w:lvl>
    <w:lvl w:ilvl="3" w:tplc="340A0001" w:tentative="1">
      <w:start w:val="1"/>
      <w:numFmt w:val="bullet"/>
      <w:lvlText w:val=""/>
      <w:lvlJc w:val="left"/>
      <w:pPr>
        <w:ind w:left="6282" w:hanging="360"/>
      </w:pPr>
      <w:rPr>
        <w:rFonts w:ascii="Symbol" w:hAnsi="Symbol" w:hint="default"/>
      </w:rPr>
    </w:lvl>
    <w:lvl w:ilvl="4" w:tplc="340A0003" w:tentative="1">
      <w:start w:val="1"/>
      <w:numFmt w:val="bullet"/>
      <w:lvlText w:val="o"/>
      <w:lvlJc w:val="left"/>
      <w:pPr>
        <w:ind w:left="7002" w:hanging="360"/>
      </w:pPr>
      <w:rPr>
        <w:rFonts w:ascii="Courier New" w:hAnsi="Courier New" w:cs="Courier New" w:hint="default"/>
      </w:rPr>
    </w:lvl>
    <w:lvl w:ilvl="5" w:tplc="340A0005" w:tentative="1">
      <w:start w:val="1"/>
      <w:numFmt w:val="bullet"/>
      <w:lvlText w:val=""/>
      <w:lvlJc w:val="left"/>
      <w:pPr>
        <w:ind w:left="7722" w:hanging="360"/>
      </w:pPr>
      <w:rPr>
        <w:rFonts w:ascii="Wingdings" w:hAnsi="Wingdings" w:hint="default"/>
      </w:rPr>
    </w:lvl>
    <w:lvl w:ilvl="6" w:tplc="340A0001" w:tentative="1">
      <w:start w:val="1"/>
      <w:numFmt w:val="bullet"/>
      <w:lvlText w:val=""/>
      <w:lvlJc w:val="left"/>
      <w:pPr>
        <w:ind w:left="8442" w:hanging="360"/>
      </w:pPr>
      <w:rPr>
        <w:rFonts w:ascii="Symbol" w:hAnsi="Symbol" w:hint="default"/>
      </w:rPr>
    </w:lvl>
    <w:lvl w:ilvl="7" w:tplc="340A0003" w:tentative="1">
      <w:start w:val="1"/>
      <w:numFmt w:val="bullet"/>
      <w:lvlText w:val="o"/>
      <w:lvlJc w:val="left"/>
      <w:pPr>
        <w:ind w:left="9162" w:hanging="360"/>
      </w:pPr>
      <w:rPr>
        <w:rFonts w:ascii="Courier New" w:hAnsi="Courier New" w:cs="Courier New" w:hint="default"/>
      </w:rPr>
    </w:lvl>
    <w:lvl w:ilvl="8" w:tplc="340A0005" w:tentative="1">
      <w:start w:val="1"/>
      <w:numFmt w:val="bullet"/>
      <w:lvlText w:val=""/>
      <w:lvlJc w:val="left"/>
      <w:pPr>
        <w:ind w:left="9882" w:hanging="360"/>
      </w:pPr>
      <w:rPr>
        <w:rFonts w:ascii="Wingdings" w:hAnsi="Wingdings" w:hint="default"/>
      </w:rPr>
    </w:lvl>
  </w:abstractNum>
  <w:abstractNum w:abstractNumId="10" w15:restartNumberingAfterBreak="0">
    <w:nsid w:val="30114805"/>
    <w:multiLevelType w:val="hybridMultilevel"/>
    <w:tmpl w:val="3DC65380"/>
    <w:lvl w:ilvl="0" w:tplc="0C0A000F">
      <w:start w:val="1"/>
      <w:numFmt w:val="decimal"/>
      <w:lvlText w:val="%1."/>
      <w:lvlJc w:val="left"/>
      <w:pPr>
        <w:tabs>
          <w:tab w:val="num" w:pos="3763"/>
        </w:tabs>
        <w:ind w:left="3763"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11" w15:restartNumberingAfterBreak="0">
    <w:nsid w:val="3FE90BB0"/>
    <w:multiLevelType w:val="hybridMultilevel"/>
    <w:tmpl w:val="153AA6C4"/>
    <w:lvl w:ilvl="0" w:tplc="1A0C7EB8">
      <w:start w:val="1"/>
      <w:numFmt w:val="bullet"/>
      <w:lvlText w:val="•"/>
      <w:lvlJc w:val="left"/>
      <w:pPr>
        <w:tabs>
          <w:tab w:val="num" w:pos="720"/>
        </w:tabs>
        <w:ind w:left="720" w:hanging="360"/>
      </w:pPr>
      <w:rPr>
        <w:rFonts w:ascii="Arial" w:hAnsi="Arial" w:hint="default"/>
      </w:rPr>
    </w:lvl>
    <w:lvl w:ilvl="1" w:tplc="C53E90EE" w:tentative="1">
      <w:start w:val="1"/>
      <w:numFmt w:val="bullet"/>
      <w:lvlText w:val="•"/>
      <w:lvlJc w:val="left"/>
      <w:pPr>
        <w:tabs>
          <w:tab w:val="num" w:pos="1440"/>
        </w:tabs>
        <w:ind w:left="1440" w:hanging="360"/>
      </w:pPr>
      <w:rPr>
        <w:rFonts w:ascii="Arial" w:hAnsi="Arial" w:hint="default"/>
      </w:rPr>
    </w:lvl>
    <w:lvl w:ilvl="2" w:tplc="8D206F6C" w:tentative="1">
      <w:start w:val="1"/>
      <w:numFmt w:val="bullet"/>
      <w:lvlText w:val="•"/>
      <w:lvlJc w:val="left"/>
      <w:pPr>
        <w:tabs>
          <w:tab w:val="num" w:pos="2160"/>
        </w:tabs>
        <w:ind w:left="2160" w:hanging="360"/>
      </w:pPr>
      <w:rPr>
        <w:rFonts w:ascii="Arial" w:hAnsi="Arial" w:hint="default"/>
      </w:rPr>
    </w:lvl>
    <w:lvl w:ilvl="3" w:tplc="EECA6858" w:tentative="1">
      <w:start w:val="1"/>
      <w:numFmt w:val="bullet"/>
      <w:lvlText w:val="•"/>
      <w:lvlJc w:val="left"/>
      <w:pPr>
        <w:tabs>
          <w:tab w:val="num" w:pos="2880"/>
        </w:tabs>
        <w:ind w:left="2880" w:hanging="360"/>
      </w:pPr>
      <w:rPr>
        <w:rFonts w:ascii="Arial" w:hAnsi="Arial" w:hint="default"/>
      </w:rPr>
    </w:lvl>
    <w:lvl w:ilvl="4" w:tplc="97AE599A" w:tentative="1">
      <w:start w:val="1"/>
      <w:numFmt w:val="bullet"/>
      <w:lvlText w:val="•"/>
      <w:lvlJc w:val="left"/>
      <w:pPr>
        <w:tabs>
          <w:tab w:val="num" w:pos="3600"/>
        </w:tabs>
        <w:ind w:left="3600" w:hanging="360"/>
      </w:pPr>
      <w:rPr>
        <w:rFonts w:ascii="Arial" w:hAnsi="Arial" w:hint="default"/>
      </w:rPr>
    </w:lvl>
    <w:lvl w:ilvl="5" w:tplc="D1A083B6" w:tentative="1">
      <w:start w:val="1"/>
      <w:numFmt w:val="bullet"/>
      <w:lvlText w:val="•"/>
      <w:lvlJc w:val="left"/>
      <w:pPr>
        <w:tabs>
          <w:tab w:val="num" w:pos="4320"/>
        </w:tabs>
        <w:ind w:left="4320" w:hanging="360"/>
      </w:pPr>
      <w:rPr>
        <w:rFonts w:ascii="Arial" w:hAnsi="Arial" w:hint="default"/>
      </w:rPr>
    </w:lvl>
    <w:lvl w:ilvl="6" w:tplc="7054A5CA" w:tentative="1">
      <w:start w:val="1"/>
      <w:numFmt w:val="bullet"/>
      <w:lvlText w:val="•"/>
      <w:lvlJc w:val="left"/>
      <w:pPr>
        <w:tabs>
          <w:tab w:val="num" w:pos="5040"/>
        </w:tabs>
        <w:ind w:left="5040" w:hanging="360"/>
      </w:pPr>
      <w:rPr>
        <w:rFonts w:ascii="Arial" w:hAnsi="Arial" w:hint="default"/>
      </w:rPr>
    </w:lvl>
    <w:lvl w:ilvl="7" w:tplc="BB123598" w:tentative="1">
      <w:start w:val="1"/>
      <w:numFmt w:val="bullet"/>
      <w:lvlText w:val="•"/>
      <w:lvlJc w:val="left"/>
      <w:pPr>
        <w:tabs>
          <w:tab w:val="num" w:pos="5760"/>
        </w:tabs>
        <w:ind w:left="5760" w:hanging="360"/>
      </w:pPr>
      <w:rPr>
        <w:rFonts w:ascii="Arial" w:hAnsi="Arial" w:hint="default"/>
      </w:rPr>
    </w:lvl>
    <w:lvl w:ilvl="8" w:tplc="4E9E63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C72B31"/>
    <w:multiLevelType w:val="hybridMultilevel"/>
    <w:tmpl w:val="7F9E2E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DB54D1"/>
    <w:multiLevelType w:val="hybridMultilevel"/>
    <w:tmpl w:val="1576B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D3240AF"/>
    <w:multiLevelType w:val="hybridMultilevel"/>
    <w:tmpl w:val="6ACC6C94"/>
    <w:lvl w:ilvl="0" w:tplc="340A0017">
      <w:start w:val="1"/>
      <w:numFmt w:val="lowerLetter"/>
      <w:lvlText w:val="%1)"/>
      <w:lvlJc w:val="left"/>
      <w:pPr>
        <w:tabs>
          <w:tab w:val="num" w:pos="4188"/>
        </w:tabs>
        <w:ind w:left="4188" w:hanging="360"/>
      </w:pPr>
    </w:lvl>
    <w:lvl w:ilvl="1" w:tplc="0C0A0019">
      <w:start w:val="1"/>
      <w:numFmt w:val="lowerLetter"/>
      <w:lvlText w:val="%2."/>
      <w:lvlJc w:val="left"/>
      <w:pPr>
        <w:tabs>
          <w:tab w:val="num" w:pos="4908"/>
        </w:tabs>
        <w:ind w:left="4908" w:hanging="360"/>
      </w:pPr>
    </w:lvl>
    <w:lvl w:ilvl="2" w:tplc="0C0A001B">
      <w:start w:val="1"/>
      <w:numFmt w:val="lowerRoman"/>
      <w:lvlText w:val="%3."/>
      <w:lvlJc w:val="right"/>
      <w:pPr>
        <w:tabs>
          <w:tab w:val="num" w:pos="5628"/>
        </w:tabs>
        <w:ind w:left="5628" w:hanging="180"/>
      </w:pPr>
    </w:lvl>
    <w:lvl w:ilvl="3" w:tplc="0C0A000F">
      <w:start w:val="1"/>
      <w:numFmt w:val="decimal"/>
      <w:lvlText w:val="%4."/>
      <w:lvlJc w:val="left"/>
      <w:pPr>
        <w:tabs>
          <w:tab w:val="num" w:pos="6348"/>
        </w:tabs>
        <w:ind w:left="6348" w:hanging="360"/>
      </w:pPr>
    </w:lvl>
    <w:lvl w:ilvl="4" w:tplc="0C0A0019">
      <w:start w:val="1"/>
      <w:numFmt w:val="lowerLetter"/>
      <w:lvlText w:val="%5."/>
      <w:lvlJc w:val="left"/>
      <w:pPr>
        <w:tabs>
          <w:tab w:val="num" w:pos="7068"/>
        </w:tabs>
        <w:ind w:left="7068" w:hanging="360"/>
      </w:pPr>
    </w:lvl>
    <w:lvl w:ilvl="5" w:tplc="0C0A001B">
      <w:start w:val="1"/>
      <w:numFmt w:val="lowerRoman"/>
      <w:lvlText w:val="%6."/>
      <w:lvlJc w:val="right"/>
      <w:pPr>
        <w:tabs>
          <w:tab w:val="num" w:pos="7788"/>
        </w:tabs>
        <w:ind w:left="7788" w:hanging="180"/>
      </w:pPr>
    </w:lvl>
    <w:lvl w:ilvl="6" w:tplc="0C0A000F">
      <w:start w:val="1"/>
      <w:numFmt w:val="decimal"/>
      <w:lvlText w:val="%7."/>
      <w:lvlJc w:val="left"/>
      <w:pPr>
        <w:tabs>
          <w:tab w:val="num" w:pos="8508"/>
        </w:tabs>
        <w:ind w:left="8508" w:hanging="360"/>
      </w:pPr>
    </w:lvl>
    <w:lvl w:ilvl="7" w:tplc="0C0A0019">
      <w:start w:val="1"/>
      <w:numFmt w:val="lowerLetter"/>
      <w:lvlText w:val="%8."/>
      <w:lvlJc w:val="left"/>
      <w:pPr>
        <w:tabs>
          <w:tab w:val="num" w:pos="9228"/>
        </w:tabs>
        <w:ind w:left="9228" w:hanging="360"/>
      </w:pPr>
    </w:lvl>
    <w:lvl w:ilvl="8" w:tplc="0C0A001B">
      <w:start w:val="1"/>
      <w:numFmt w:val="lowerRoman"/>
      <w:lvlText w:val="%9."/>
      <w:lvlJc w:val="right"/>
      <w:pPr>
        <w:tabs>
          <w:tab w:val="num" w:pos="9948"/>
        </w:tabs>
        <w:ind w:left="9948" w:hanging="180"/>
      </w:pPr>
    </w:lvl>
  </w:abstractNum>
  <w:abstractNum w:abstractNumId="15" w15:restartNumberingAfterBreak="0">
    <w:nsid w:val="4DFF0826"/>
    <w:multiLevelType w:val="hybridMultilevel"/>
    <w:tmpl w:val="772C5F5E"/>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6" w15:restartNumberingAfterBreak="0">
    <w:nsid w:val="52681FEB"/>
    <w:multiLevelType w:val="hybridMultilevel"/>
    <w:tmpl w:val="762E379C"/>
    <w:lvl w:ilvl="0" w:tplc="BC244F76">
      <w:start w:val="1"/>
      <w:numFmt w:val="bullet"/>
      <w:lvlText w:val="•"/>
      <w:lvlJc w:val="left"/>
      <w:pPr>
        <w:tabs>
          <w:tab w:val="num" w:pos="720"/>
        </w:tabs>
        <w:ind w:left="720" w:hanging="360"/>
      </w:pPr>
      <w:rPr>
        <w:rFonts w:ascii="Arial" w:hAnsi="Arial" w:hint="default"/>
      </w:rPr>
    </w:lvl>
    <w:lvl w:ilvl="1" w:tplc="EA0092C6" w:tentative="1">
      <w:start w:val="1"/>
      <w:numFmt w:val="bullet"/>
      <w:lvlText w:val="•"/>
      <w:lvlJc w:val="left"/>
      <w:pPr>
        <w:tabs>
          <w:tab w:val="num" w:pos="1440"/>
        </w:tabs>
        <w:ind w:left="1440" w:hanging="360"/>
      </w:pPr>
      <w:rPr>
        <w:rFonts w:ascii="Arial" w:hAnsi="Arial" w:hint="default"/>
      </w:rPr>
    </w:lvl>
    <w:lvl w:ilvl="2" w:tplc="4BB81FA6" w:tentative="1">
      <w:start w:val="1"/>
      <w:numFmt w:val="bullet"/>
      <w:lvlText w:val="•"/>
      <w:lvlJc w:val="left"/>
      <w:pPr>
        <w:tabs>
          <w:tab w:val="num" w:pos="2160"/>
        </w:tabs>
        <w:ind w:left="2160" w:hanging="360"/>
      </w:pPr>
      <w:rPr>
        <w:rFonts w:ascii="Arial" w:hAnsi="Arial" w:hint="default"/>
      </w:rPr>
    </w:lvl>
    <w:lvl w:ilvl="3" w:tplc="7368F17A" w:tentative="1">
      <w:start w:val="1"/>
      <w:numFmt w:val="bullet"/>
      <w:lvlText w:val="•"/>
      <w:lvlJc w:val="left"/>
      <w:pPr>
        <w:tabs>
          <w:tab w:val="num" w:pos="2880"/>
        </w:tabs>
        <w:ind w:left="2880" w:hanging="360"/>
      </w:pPr>
      <w:rPr>
        <w:rFonts w:ascii="Arial" w:hAnsi="Arial" w:hint="default"/>
      </w:rPr>
    </w:lvl>
    <w:lvl w:ilvl="4" w:tplc="74B6C7F4" w:tentative="1">
      <w:start w:val="1"/>
      <w:numFmt w:val="bullet"/>
      <w:lvlText w:val="•"/>
      <w:lvlJc w:val="left"/>
      <w:pPr>
        <w:tabs>
          <w:tab w:val="num" w:pos="3600"/>
        </w:tabs>
        <w:ind w:left="3600" w:hanging="360"/>
      </w:pPr>
      <w:rPr>
        <w:rFonts w:ascii="Arial" w:hAnsi="Arial" w:hint="default"/>
      </w:rPr>
    </w:lvl>
    <w:lvl w:ilvl="5" w:tplc="70201790" w:tentative="1">
      <w:start w:val="1"/>
      <w:numFmt w:val="bullet"/>
      <w:lvlText w:val="•"/>
      <w:lvlJc w:val="left"/>
      <w:pPr>
        <w:tabs>
          <w:tab w:val="num" w:pos="4320"/>
        </w:tabs>
        <w:ind w:left="4320" w:hanging="360"/>
      </w:pPr>
      <w:rPr>
        <w:rFonts w:ascii="Arial" w:hAnsi="Arial" w:hint="default"/>
      </w:rPr>
    </w:lvl>
    <w:lvl w:ilvl="6" w:tplc="47C0EC8C" w:tentative="1">
      <w:start w:val="1"/>
      <w:numFmt w:val="bullet"/>
      <w:lvlText w:val="•"/>
      <w:lvlJc w:val="left"/>
      <w:pPr>
        <w:tabs>
          <w:tab w:val="num" w:pos="5040"/>
        </w:tabs>
        <w:ind w:left="5040" w:hanging="360"/>
      </w:pPr>
      <w:rPr>
        <w:rFonts w:ascii="Arial" w:hAnsi="Arial" w:hint="default"/>
      </w:rPr>
    </w:lvl>
    <w:lvl w:ilvl="7" w:tplc="6ACEC54E" w:tentative="1">
      <w:start w:val="1"/>
      <w:numFmt w:val="bullet"/>
      <w:lvlText w:val="•"/>
      <w:lvlJc w:val="left"/>
      <w:pPr>
        <w:tabs>
          <w:tab w:val="num" w:pos="5760"/>
        </w:tabs>
        <w:ind w:left="5760" w:hanging="360"/>
      </w:pPr>
      <w:rPr>
        <w:rFonts w:ascii="Arial" w:hAnsi="Arial" w:hint="default"/>
      </w:rPr>
    </w:lvl>
    <w:lvl w:ilvl="8" w:tplc="F31C26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923FBE"/>
    <w:multiLevelType w:val="hybridMultilevel"/>
    <w:tmpl w:val="3F8E7BBE"/>
    <w:lvl w:ilvl="0" w:tplc="18107FA4">
      <w:numFmt w:val="bullet"/>
      <w:lvlText w:val="-"/>
      <w:lvlJc w:val="left"/>
      <w:pPr>
        <w:ind w:left="360" w:hanging="360"/>
      </w:pPr>
      <w:rPr>
        <w:rFonts w:ascii="Verdana" w:eastAsiaTheme="minorHAnsi" w:hAnsi="Verdana"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4F91DD0"/>
    <w:multiLevelType w:val="hybridMultilevel"/>
    <w:tmpl w:val="FDCE8700"/>
    <w:lvl w:ilvl="0" w:tplc="340A0001">
      <w:start w:val="1"/>
      <w:numFmt w:val="bullet"/>
      <w:lvlText w:val=""/>
      <w:lvlJc w:val="left"/>
      <w:pPr>
        <w:ind w:left="656" w:hanging="360"/>
      </w:pPr>
      <w:rPr>
        <w:rFonts w:ascii="Symbol" w:hAnsi="Symbol" w:hint="default"/>
      </w:rPr>
    </w:lvl>
    <w:lvl w:ilvl="1" w:tplc="340A0003" w:tentative="1">
      <w:start w:val="1"/>
      <w:numFmt w:val="bullet"/>
      <w:lvlText w:val="o"/>
      <w:lvlJc w:val="left"/>
      <w:pPr>
        <w:ind w:left="1376" w:hanging="360"/>
      </w:pPr>
      <w:rPr>
        <w:rFonts w:ascii="Courier New" w:hAnsi="Courier New" w:cs="Courier New" w:hint="default"/>
      </w:rPr>
    </w:lvl>
    <w:lvl w:ilvl="2" w:tplc="340A0005" w:tentative="1">
      <w:start w:val="1"/>
      <w:numFmt w:val="bullet"/>
      <w:lvlText w:val=""/>
      <w:lvlJc w:val="left"/>
      <w:pPr>
        <w:ind w:left="2096" w:hanging="360"/>
      </w:pPr>
      <w:rPr>
        <w:rFonts w:ascii="Wingdings" w:hAnsi="Wingdings" w:hint="default"/>
      </w:rPr>
    </w:lvl>
    <w:lvl w:ilvl="3" w:tplc="340A0001" w:tentative="1">
      <w:start w:val="1"/>
      <w:numFmt w:val="bullet"/>
      <w:lvlText w:val=""/>
      <w:lvlJc w:val="left"/>
      <w:pPr>
        <w:ind w:left="2816" w:hanging="360"/>
      </w:pPr>
      <w:rPr>
        <w:rFonts w:ascii="Symbol" w:hAnsi="Symbol" w:hint="default"/>
      </w:rPr>
    </w:lvl>
    <w:lvl w:ilvl="4" w:tplc="340A0003" w:tentative="1">
      <w:start w:val="1"/>
      <w:numFmt w:val="bullet"/>
      <w:lvlText w:val="o"/>
      <w:lvlJc w:val="left"/>
      <w:pPr>
        <w:ind w:left="3536" w:hanging="360"/>
      </w:pPr>
      <w:rPr>
        <w:rFonts w:ascii="Courier New" w:hAnsi="Courier New" w:cs="Courier New" w:hint="default"/>
      </w:rPr>
    </w:lvl>
    <w:lvl w:ilvl="5" w:tplc="340A0005" w:tentative="1">
      <w:start w:val="1"/>
      <w:numFmt w:val="bullet"/>
      <w:lvlText w:val=""/>
      <w:lvlJc w:val="left"/>
      <w:pPr>
        <w:ind w:left="4256" w:hanging="360"/>
      </w:pPr>
      <w:rPr>
        <w:rFonts w:ascii="Wingdings" w:hAnsi="Wingdings" w:hint="default"/>
      </w:rPr>
    </w:lvl>
    <w:lvl w:ilvl="6" w:tplc="340A0001" w:tentative="1">
      <w:start w:val="1"/>
      <w:numFmt w:val="bullet"/>
      <w:lvlText w:val=""/>
      <w:lvlJc w:val="left"/>
      <w:pPr>
        <w:ind w:left="4976" w:hanging="360"/>
      </w:pPr>
      <w:rPr>
        <w:rFonts w:ascii="Symbol" w:hAnsi="Symbol" w:hint="default"/>
      </w:rPr>
    </w:lvl>
    <w:lvl w:ilvl="7" w:tplc="340A0003" w:tentative="1">
      <w:start w:val="1"/>
      <w:numFmt w:val="bullet"/>
      <w:lvlText w:val="o"/>
      <w:lvlJc w:val="left"/>
      <w:pPr>
        <w:ind w:left="5696" w:hanging="360"/>
      </w:pPr>
      <w:rPr>
        <w:rFonts w:ascii="Courier New" w:hAnsi="Courier New" w:cs="Courier New" w:hint="default"/>
      </w:rPr>
    </w:lvl>
    <w:lvl w:ilvl="8" w:tplc="340A0005" w:tentative="1">
      <w:start w:val="1"/>
      <w:numFmt w:val="bullet"/>
      <w:lvlText w:val=""/>
      <w:lvlJc w:val="left"/>
      <w:pPr>
        <w:ind w:left="6416" w:hanging="360"/>
      </w:pPr>
      <w:rPr>
        <w:rFonts w:ascii="Wingdings" w:hAnsi="Wingdings" w:hint="default"/>
      </w:rPr>
    </w:lvl>
  </w:abstractNum>
  <w:abstractNum w:abstractNumId="19" w15:restartNumberingAfterBreak="0">
    <w:nsid w:val="68B53368"/>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20" w15:restartNumberingAfterBreak="0">
    <w:nsid w:val="68F30DC4"/>
    <w:multiLevelType w:val="hybridMultilevel"/>
    <w:tmpl w:val="8FC2A83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1" w15:restartNumberingAfterBreak="0">
    <w:nsid w:val="6D187E6F"/>
    <w:multiLevelType w:val="hybridMultilevel"/>
    <w:tmpl w:val="6FA23586"/>
    <w:lvl w:ilvl="0" w:tplc="A5F2D346">
      <w:start w:val="1"/>
      <w:numFmt w:val="bullet"/>
      <w:lvlText w:val="•"/>
      <w:lvlJc w:val="left"/>
      <w:pPr>
        <w:tabs>
          <w:tab w:val="num" w:pos="720"/>
        </w:tabs>
        <w:ind w:left="720" w:hanging="360"/>
      </w:pPr>
      <w:rPr>
        <w:rFonts w:ascii="Arial" w:hAnsi="Arial" w:hint="default"/>
      </w:rPr>
    </w:lvl>
    <w:lvl w:ilvl="1" w:tplc="D0388EC6" w:tentative="1">
      <w:start w:val="1"/>
      <w:numFmt w:val="bullet"/>
      <w:lvlText w:val="•"/>
      <w:lvlJc w:val="left"/>
      <w:pPr>
        <w:tabs>
          <w:tab w:val="num" w:pos="1440"/>
        </w:tabs>
        <w:ind w:left="1440" w:hanging="360"/>
      </w:pPr>
      <w:rPr>
        <w:rFonts w:ascii="Arial" w:hAnsi="Arial" w:hint="default"/>
      </w:rPr>
    </w:lvl>
    <w:lvl w:ilvl="2" w:tplc="DEA04EE6" w:tentative="1">
      <w:start w:val="1"/>
      <w:numFmt w:val="bullet"/>
      <w:lvlText w:val="•"/>
      <w:lvlJc w:val="left"/>
      <w:pPr>
        <w:tabs>
          <w:tab w:val="num" w:pos="2160"/>
        </w:tabs>
        <w:ind w:left="2160" w:hanging="360"/>
      </w:pPr>
      <w:rPr>
        <w:rFonts w:ascii="Arial" w:hAnsi="Arial" w:hint="default"/>
      </w:rPr>
    </w:lvl>
    <w:lvl w:ilvl="3" w:tplc="63C28A92" w:tentative="1">
      <w:start w:val="1"/>
      <w:numFmt w:val="bullet"/>
      <w:lvlText w:val="•"/>
      <w:lvlJc w:val="left"/>
      <w:pPr>
        <w:tabs>
          <w:tab w:val="num" w:pos="2880"/>
        </w:tabs>
        <w:ind w:left="2880" w:hanging="360"/>
      </w:pPr>
      <w:rPr>
        <w:rFonts w:ascii="Arial" w:hAnsi="Arial" w:hint="default"/>
      </w:rPr>
    </w:lvl>
    <w:lvl w:ilvl="4" w:tplc="95C408C8" w:tentative="1">
      <w:start w:val="1"/>
      <w:numFmt w:val="bullet"/>
      <w:lvlText w:val="•"/>
      <w:lvlJc w:val="left"/>
      <w:pPr>
        <w:tabs>
          <w:tab w:val="num" w:pos="3600"/>
        </w:tabs>
        <w:ind w:left="3600" w:hanging="360"/>
      </w:pPr>
      <w:rPr>
        <w:rFonts w:ascii="Arial" w:hAnsi="Arial" w:hint="default"/>
      </w:rPr>
    </w:lvl>
    <w:lvl w:ilvl="5" w:tplc="5880A3AA" w:tentative="1">
      <w:start w:val="1"/>
      <w:numFmt w:val="bullet"/>
      <w:lvlText w:val="•"/>
      <w:lvlJc w:val="left"/>
      <w:pPr>
        <w:tabs>
          <w:tab w:val="num" w:pos="4320"/>
        </w:tabs>
        <w:ind w:left="4320" w:hanging="360"/>
      </w:pPr>
      <w:rPr>
        <w:rFonts w:ascii="Arial" w:hAnsi="Arial" w:hint="default"/>
      </w:rPr>
    </w:lvl>
    <w:lvl w:ilvl="6" w:tplc="349E1AC0" w:tentative="1">
      <w:start w:val="1"/>
      <w:numFmt w:val="bullet"/>
      <w:lvlText w:val="•"/>
      <w:lvlJc w:val="left"/>
      <w:pPr>
        <w:tabs>
          <w:tab w:val="num" w:pos="5040"/>
        </w:tabs>
        <w:ind w:left="5040" w:hanging="360"/>
      </w:pPr>
      <w:rPr>
        <w:rFonts w:ascii="Arial" w:hAnsi="Arial" w:hint="default"/>
      </w:rPr>
    </w:lvl>
    <w:lvl w:ilvl="7" w:tplc="B38EF4F8" w:tentative="1">
      <w:start w:val="1"/>
      <w:numFmt w:val="bullet"/>
      <w:lvlText w:val="•"/>
      <w:lvlJc w:val="left"/>
      <w:pPr>
        <w:tabs>
          <w:tab w:val="num" w:pos="5760"/>
        </w:tabs>
        <w:ind w:left="5760" w:hanging="360"/>
      </w:pPr>
      <w:rPr>
        <w:rFonts w:ascii="Arial" w:hAnsi="Arial" w:hint="default"/>
      </w:rPr>
    </w:lvl>
    <w:lvl w:ilvl="8" w:tplc="77C8D3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C148CD"/>
    <w:multiLevelType w:val="hybridMultilevel"/>
    <w:tmpl w:val="98C8C450"/>
    <w:lvl w:ilvl="0" w:tplc="FD1A872A">
      <w:numFmt w:val="bullet"/>
      <w:lvlText w:val="-"/>
      <w:lvlJc w:val="left"/>
      <w:pPr>
        <w:ind w:left="1996" w:hanging="360"/>
      </w:pPr>
      <w:rPr>
        <w:rFonts w:ascii="Verdana" w:hAnsi="Verdana" w:cs="Arial" w:hint="default"/>
        <w:b w:val="0"/>
        <w:i w:val="0"/>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23" w15:restartNumberingAfterBreak="0">
    <w:nsid w:val="76B24B66"/>
    <w:multiLevelType w:val="hybridMultilevel"/>
    <w:tmpl w:val="700012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5E5A1C"/>
    <w:multiLevelType w:val="hybridMultilevel"/>
    <w:tmpl w:val="20F810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F3B40D7"/>
    <w:multiLevelType w:val="hybridMultilevel"/>
    <w:tmpl w:val="92822D0E"/>
    <w:lvl w:ilvl="0" w:tplc="E15C3A2C">
      <w:start w:val="1"/>
      <w:numFmt w:val="bullet"/>
      <w:lvlText w:val="•"/>
      <w:lvlJc w:val="left"/>
      <w:pPr>
        <w:tabs>
          <w:tab w:val="num" w:pos="720"/>
        </w:tabs>
        <w:ind w:left="720" w:hanging="360"/>
      </w:pPr>
      <w:rPr>
        <w:rFonts w:ascii="Arial" w:hAnsi="Arial" w:hint="default"/>
      </w:rPr>
    </w:lvl>
    <w:lvl w:ilvl="1" w:tplc="15FCC81C" w:tentative="1">
      <w:start w:val="1"/>
      <w:numFmt w:val="bullet"/>
      <w:lvlText w:val="•"/>
      <w:lvlJc w:val="left"/>
      <w:pPr>
        <w:tabs>
          <w:tab w:val="num" w:pos="1440"/>
        </w:tabs>
        <w:ind w:left="1440" w:hanging="360"/>
      </w:pPr>
      <w:rPr>
        <w:rFonts w:ascii="Arial" w:hAnsi="Arial" w:hint="default"/>
      </w:rPr>
    </w:lvl>
    <w:lvl w:ilvl="2" w:tplc="7F6488F0" w:tentative="1">
      <w:start w:val="1"/>
      <w:numFmt w:val="bullet"/>
      <w:lvlText w:val="•"/>
      <w:lvlJc w:val="left"/>
      <w:pPr>
        <w:tabs>
          <w:tab w:val="num" w:pos="2160"/>
        </w:tabs>
        <w:ind w:left="2160" w:hanging="360"/>
      </w:pPr>
      <w:rPr>
        <w:rFonts w:ascii="Arial" w:hAnsi="Arial" w:hint="default"/>
      </w:rPr>
    </w:lvl>
    <w:lvl w:ilvl="3" w:tplc="D83C1E90" w:tentative="1">
      <w:start w:val="1"/>
      <w:numFmt w:val="bullet"/>
      <w:lvlText w:val="•"/>
      <w:lvlJc w:val="left"/>
      <w:pPr>
        <w:tabs>
          <w:tab w:val="num" w:pos="2880"/>
        </w:tabs>
        <w:ind w:left="2880" w:hanging="360"/>
      </w:pPr>
      <w:rPr>
        <w:rFonts w:ascii="Arial" w:hAnsi="Arial" w:hint="default"/>
      </w:rPr>
    </w:lvl>
    <w:lvl w:ilvl="4" w:tplc="FB8E0236" w:tentative="1">
      <w:start w:val="1"/>
      <w:numFmt w:val="bullet"/>
      <w:lvlText w:val="•"/>
      <w:lvlJc w:val="left"/>
      <w:pPr>
        <w:tabs>
          <w:tab w:val="num" w:pos="3600"/>
        </w:tabs>
        <w:ind w:left="3600" w:hanging="360"/>
      </w:pPr>
      <w:rPr>
        <w:rFonts w:ascii="Arial" w:hAnsi="Arial" w:hint="default"/>
      </w:rPr>
    </w:lvl>
    <w:lvl w:ilvl="5" w:tplc="3324387E" w:tentative="1">
      <w:start w:val="1"/>
      <w:numFmt w:val="bullet"/>
      <w:lvlText w:val="•"/>
      <w:lvlJc w:val="left"/>
      <w:pPr>
        <w:tabs>
          <w:tab w:val="num" w:pos="4320"/>
        </w:tabs>
        <w:ind w:left="4320" w:hanging="360"/>
      </w:pPr>
      <w:rPr>
        <w:rFonts w:ascii="Arial" w:hAnsi="Arial" w:hint="default"/>
      </w:rPr>
    </w:lvl>
    <w:lvl w:ilvl="6" w:tplc="BECE6C9A" w:tentative="1">
      <w:start w:val="1"/>
      <w:numFmt w:val="bullet"/>
      <w:lvlText w:val="•"/>
      <w:lvlJc w:val="left"/>
      <w:pPr>
        <w:tabs>
          <w:tab w:val="num" w:pos="5040"/>
        </w:tabs>
        <w:ind w:left="5040" w:hanging="360"/>
      </w:pPr>
      <w:rPr>
        <w:rFonts w:ascii="Arial" w:hAnsi="Arial" w:hint="default"/>
      </w:rPr>
    </w:lvl>
    <w:lvl w:ilvl="7" w:tplc="DB027650" w:tentative="1">
      <w:start w:val="1"/>
      <w:numFmt w:val="bullet"/>
      <w:lvlText w:val="•"/>
      <w:lvlJc w:val="left"/>
      <w:pPr>
        <w:tabs>
          <w:tab w:val="num" w:pos="5760"/>
        </w:tabs>
        <w:ind w:left="5760" w:hanging="360"/>
      </w:pPr>
      <w:rPr>
        <w:rFonts w:ascii="Arial" w:hAnsi="Arial" w:hint="default"/>
      </w:rPr>
    </w:lvl>
    <w:lvl w:ilvl="8" w:tplc="600C35D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0"/>
  </w:num>
  <w:num w:numId="3">
    <w:abstractNumId w:val="7"/>
  </w:num>
  <w:num w:numId="4">
    <w:abstractNumId w:val="6"/>
  </w:num>
  <w:num w:numId="5">
    <w:abstractNumId w:val="24"/>
  </w:num>
  <w:num w:numId="6">
    <w:abstractNumId w:val="13"/>
  </w:num>
  <w:num w:numId="7">
    <w:abstractNumId w:val="5"/>
  </w:num>
  <w:num w:numId="8">
    <w:abstractNumId w:val="22"/>
  </w:num>
  <w:num w:numId="9">
    <w:abstractNumId w:val="20"/>
  </w:num>
  <w:num w:numId="10">
    <w:abstractNumId w:val="4"/>
  </w:num>
  <w:num w:numId="11">
    <w:abstractNumId w:val="25"/>
  </w:num>
  <w:num w:numId="12">
    <w:abstractNumId w:val="21"/>
  </w:num>
  <w:num w:numId="13">
    <w:abstractNumId w:val="11"/>
  </w:num>
  <w:num w:numId="14">
    <w:abstractNumId w:val="12"/>
  </w:num>
  <w:num w:numId="15">
    <w:abstractNumId w:val="16"/>
  </w:num>
  <w:num w:numId="16">
    <w:abstractNumId w:val="23"/>
  </w:num>
  <w:num w:numId="17">
    <w:abstractNumId w:val="15"/>
  </w:num>
  <w:num w:numId="18">
    <w:abstractNumId w:val="3"/>
  </w:num>
  <w:num w:numId="19">
    <w:abstractNumId w:val="2"/>
  </w:num>
  <w:num w:numId="20">
    <w:abstractNumId w:val="14"/>
  </w:num>
  <w:num w:numId="21">
    <w:abstractNumId w:val="10"/>
  </w:num>
  <w:num w:numId="22">
    <w:abstractNumId w:val="1"/>
  </w:num>
  <w:num w:numId="23">
    <w:abstractNumId w:val="19"/>
  </w:num>
  <w:num w:numId="24">
    <w:abstractNumId w:val="9"/>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AF"/>
    <w:rsid w:val="00001B28"/>
    <w:rsid w:val="00013600"/>
    <w:rsid w:val="0003040C"/>
    <w:rsid w:val="0004450F"/>
    <w:rsid w:val="0005105B"/>
    <w:rsid w:val="000660C5"/>
    <w:rsid w:val="00070DA3"/>
    <w:rsid w:val="0008091D"/>
    <w:rsid w:val="000B53DA"/>
    <w:rsid w:val="000B6B19"/>
    <w:rsid w:val="000D59F6"/>
    <w:rsid w:val="000E003E"/>
    <w:rsid w:val="000E07AF"/>
    <w:rsid w:val="000E564A"/>
    <w:rsid w:val="000E6279"/>
    <w:rsid w:val="000F010A"/>
    <w:rsid w:val="00106747"/>
    <w:rsid w:val="0011415F"/>
    <w:rsid w:val="00114F63"/>
    <w:rsid w:val="00123CC5"/>
    <w:rsid w:val="00135329"/>
    <w:rsid w:val="001372DE"/>
    <w:rsid w:val="0014491C"/>
    <w:rsid w:val="0015771D"/>
    <w:rsid w:val="00165A89"/>
    <w:rsid w:val="0017001A"/>
    <w:rsid w:val="00181719"/>
    <w:rsid w:val="00182B0A"/>
    <w:rsid w:val="001912D8"/>
    <w:rsid w:val="001A430B"/>
    <w:rsid w:val="001C0241"/>
    <w:rsid w:val="001C6BD7"/>
    <w:rsid w:val="001D566B"/>
    <w:rsid w:val="001D5DC5"/>
    <w:rsid w:val="001E18DC"/>
    <w:rsid w:val="001F55E5"/>
    <w:rsid w:val="00202A5D"/>
    <w:rsid w:val="00221877"/>
    <w:rsid w:val="00224476"/>
    <w:rsid w:val="002454CF"/>
    <w:rsid w:val="00257095"/>
    <w:rsid w:val="00273E53"/>
    <w:rsid w:val="0027787C"/>
    <w:rsid w:val="00282714"/>
    <w:rsid w:val="00287493"/>
    <w:rsid w:val="002926B5"/>
    <w:rsid w:val="002B0FE1"/>
    <w:rsid w:val="002B3418"/>
    <w:rsid w:val="002C42A4"/>
    <w:rsid w:val="002F2766"/>
    <w:rsid w:val="002F3F66"/>
    <w:rsid w:val="002F5886"/>
    <w:rsid w:val="002F5A5A"/>
    <w:rsid w:val="00306179"/>
    <w:rsid w:val="00311C4D"/>
    <w:rsid w:val="00314A74"/>
    <w:rsid w:val="00322D1E"/>
    <w:rsid w:val="003254B6"/>
    <w:rsid w:val="00347D9A"/>
    <w:rsid w:val="003608FF"/>
    <w:rsid w:val="00360972"/>
    <w:rsid w:val="00366DEF"/>
    <w:rsid w:val="003835DC"/>
    <w:rsid w:val="00392905"/>
    <w:rsid w:val="00393358"/>
    <w:rsid w:val="00393B19"/>
    <w:rsid w:val="003A0FF2"/>
    <w:rsid w:val="003A5EFF"/>
    <w:rsid w:val="003A7B6A"/>
    <w:rsid w:val="003E540C"/>
    <w:rsid w:val="003F453C"/>
    <w:rsid w:val="003F6B45"/>
    <w:rsid w:val="004029F4"/>
    <w:rsid w:val="00403CEE"/>
    <w:rsid w:val="00410574"/>
    <w:rsid w:val="00410685"/>
    <w:rsid w:val="00411ACC"/>
    <w:rsid w:val="004204D7"/>
    <w:rsid w:val="004372CC"/>
    <w:rsid w:val="00445400"/>
    <w:rsid w:val="00446706"/>
    <w:rsid w:val="0045080B"/>
    <w:rsid w:val="004509E6"/>
    <w:rsid w:val="004523E7"/>
    <w:rsid w:val="00465FFB"/>
    <w:rsid w:val="00476F4E"/>
    <w:rsid w:val="00483593"/>
    <w:rsid w:val="00496B65"/>
    <w:rsid w:val="004970A7"/>
    <w:rsid w:val="004B11A2"/>
    <w:rsid w:val="004D353A"/>
    <w:rsid w:val="004E0192"/>
    <w:rsid w:val="004E47C2"/>
    <w:rsid w:val="004E4D98"/>
    <w:rsid w:val="00522CCF"/>
    <w:rsid w:val="00524D59"/>
    <w:rsid w:val="0053646F"/>
    <w:rsid w:val="00547FF9"/>
    <w:rsid w:val="00570389"/>
    <w:rsid w:val="00571F92"/>
    <w:rsid w:val="00572789"/>
    <w:rsid w:val="005809CE"/>
    <w:rsid w:val="0058378B"/>
    <w:rsid w:val="005B01AD"/>
    <w:rsid w:val="005B46F6"/>
    <w:rsid w:val="005B5E44"/>
    <w:rsid w:val="005C71CC"/>
    <w:rsid w:val="005C7846"/>
    <w:rsid w:val="005D4938"/>
    <w:rsid w:val="005D7240"/>
    <w:rsid w:val="005E1E2E"/>
    <w:rsid w:val="005F4709"/>
    <w:rsid w:val="00600501"/>
    <w:rsid w:val="00600543"/>
    <w:rsid w:val="00611315"/>
    <w:rsid w:val="00620A24"/>
    <w:rsid w:val="00621D70"/>
    <w:rsid w:val="00644787"/>
    <w:rsid w:val="00645B36"/>
    <w:rsid w:val="00655B1B"/>
    <w:rsid w:val="00660A52"/>
    <w:rsid w:val="00663B2C"/>
    <w:rsid w:val="00667E14"/>
    <w:rsid w:val="00670E9F"/>
    <w:rsid w:val="00682C20"/>
    <w:rsid w:val="00691163"/>
    <w:rsid w:val="006951D2"/>
    <w:rsid w:val="006A14EF"/>
    <w:rsid w:val="006A19EE"/>
    <w:rsid w:val="006A2A0D"/>
    <w:rsid w:val="006A7DBA"/>
    <w:rsid w:val="006C34A5"/>
    <w:rsid w:val="006C4A2C"/>
    <w:rsid w:val="006C58CC"/>
    <w:rsid w:val="006D773B"/>
    <w:rsid w:val="006E662C"/>
    <w:rsid w:val="006F621D"/>
    <w:rsid w:val="006F6F3C"/>
    <w:rsid w:val="00707833"/>
    <w:rsid w:val="00707B48"/>
    <w:rsid w:val="00712F7B"/>
    <w:rsid w:val="00715FEB"/>
    <w:rsid w:val="00726AFE"/>
    <w:rsid w:val="007306F5"/>
    <w:rsid w:val="0075021B"/>
    <w:rsid w:val="00760D68"/>
    <w:rsid w:val="0076478F"/>
    <w:rsid w:val="007726C3"/>
    <w:rsid w:val="0077343E"/>
    <w:rsid w:val="00782A46"/>
    <w:rsid w:val="007844A2"/>
    <w:rsid w:val="00787075"/>
    <w:rsid w:val="007A4A08"/>
    <w:rsid w:val="007B7EBE"/>
    <w:rsid w:val="007C0173"/>
    <w:rsid w:val="007C1868"/>
    <w:rsid w:val="007C1AAA"/>
    <w:rsid w:val="007D3259"/>
    <w:rsid w:val="007D69F7"/>
    <w:rsid w:val="007F0338"/>
    <w:rsid w:val="007F049B"/>
    <w:rsid w:val="007F2807"/>
    <w:rsid w:val="007F694C"/>
    <w:rsid w:val="00812F2E"/>
    <w:rsid w:val="00816D1E"/>
    <w:rsid w:val="00824D7F"/>
    <w:rsid w:val="00827F33"/>
    <w:rsid w:val="00832548"/>
    <w:rsid w:val="00851EFC"/>
    <w:rsid w:val="0085625E"/>
    <w:rsid w:val="00856FAF"/>
    <w:rsid w:val="00861A83"/>
    <w:rsid w:val="00886199"/>
    <w:rsid w:val="008866EC"/>
    <w:rsid w:val="0089068E"/>
    <w:rsid w:val="008A1023"/>
    <w:rsid w:val="008A58BF"/>
    <w:rsid w:val="008B5624"/>
    <w:rsid w:val="008C266F"/>
    <w:rsid w:val="008D145C"/>
    <w:rsid w:val="008D2119"/>
    <w:rsid w:val="008D2AE0"/>
    <w:rsid w:val="008D758B"/>
    <w:rsid w:val="008E389E"/>
    <w:rsid w:val="00900853"/>
    <w:rsid w:val="00903A8A"/>
    <w:rsid w:val="009052F3"/>
    <w:rsid w:val="00905914"/>
    <w:rsid w:val="00907B1F"/>
    <w:rsid w:val="00912337"/>
    <w:rsid w:val="00925782"/>
    <w:rsid w:val="00937430"/>
    <w:rsid w:val="009478A7"/>
    <w:rsid w:val="0095089E"/>
    <w:rsid w:val="00964B13"/>
    <w:rsid w:val="00975154"/>
    <w:rsid w:val="009A2381"/>
    <w:rsid w:val="009B0088"/>
    <w:rsid w:val="009B5BBD"/>
    <w:rsid w:val="009B6388"/>
    <w:rsid w:val="009B70C9"/>
    <w:rsid w:val="009D0711"/>
    <w:rsid w:val="009E6010"/>
    <w:rsid w:val="009F5442"/>
    <w:rsid w:val="009F6658"/>
    <w:rsid w:val="00A10A97"/>
    <w:rsid w:val="00A13B2F"/>
    <w:rsid w:val="00A13C6B"/>
    <w:rsid w:val="00A15B88"/>
    <w:rsid w:val="00A22550"/>
    <w:rsid w:val="00A56FD6"/>
    <w:rsid w:val="00A612D8"/>
    <w:rsid w:val="00A80C58"/>
    <w:rsid w:val="00A8203B"/>
    <w:rsid w:val="00A9561E"/>
    <w:rsid w:val="00AA3A90"/>
    <w:rsid w:val="00AB33B5"/>
    <w:rsid w:val="00AC141F"/>
    <w:rsid w:val="00AC3878"/>
    <w:rsid w:val="00AC7346"/>
    <w:rsid w:val="00AC7CE9"/>
    <w:rsid w:val="00AD39C6"/>
    <w:rsid w:val="00AE25EB"/>
    <w:rsid w:val="00AE47B5"/>
    <w:rsid w:val="00AF27AC"/>
    <w:rsid w:val="00B14322"/>
    <w:rsid w:val="00B25FD6"/>
    <w:rsid w:val="00B30EE3"/>
    <w:rsid w:val="00B3351B"/>
    <w:rsid w:val="00B352F2"/>
    <w:rsid w:val="00B36AC1"/>
    <w:rsid w:val="00B37EF3"/>
    <w:rsid w:val="00B424B3"/>
    <w:rsid w:val="00B4629F"/>
    <w:rsid w:val="00B50959"/>
    <w:rsid w:val="00B541C7"/>
    <w:rsid w:val="00B55C3E"/>
    <w:rsid w:val="00B6227B"/>
    <w:rsid w:val="00B630B3"/>
    <w:rsid w:val="00B71617"/>
    <w:rsid w:val="00B7443A"/>
    <w:rsid w:val="00B86B42"/>
    <w:rsid w:val="00B96561"/>
    <w:rsid w:val="00BB737C"/>
    <w:rsid w:val="00BD0D7D"/>
    <w:rsid w:val="00BD1241"/>
    <w:rsid w:val="00BF3021"/>
    <w:rsid w:val="00BF37B9"/>
    <w:rsid w:val="00BF6E0B"/>
    <w:rsid w:val="00C03024"/>
    <w:rsid w:val="00C04F79"/>
    <w:rsid w:val="00C128F7"/>
    <w:rsid w:val="00C177E2"/>
    <w:rsid w:val="00C20609"/>
    <w:rsid w:val="00C243A0"/>
    <w:rsid w:val="00C25292"/>
    <w:rsid w:val="00C407BD"/>
    <w:rsid w:val="00C437F5"/>
    <w:rsid w:val="00C47E98"/>
    <w:rsid w:val="00C60C4E"/>
    <w:rsid w:val="00C70583"/>
    <w:rsid w:val="00C717E6"/>
    <w:rsid w:val="00C720E3"/>
    <w:rsid w:val="00C83B43"/>
    <w:rsid w:val="00C85675"/>
    <w:rsid w:val="00C91140"/>
    <w:rsid w:val="00C92BF6"/>
    <w:rsid w:val="00CA5B42"/>
    <w:rsid w:val="00CB3866"/>
    <w:rsid w:val="00CC25B0"/>
    <w:rsid w:val="00CC4B60"/>
    <w:rsid w:val="00CD2D1F"/>
    <w:rsid w:val="00CD4C9A"/>
    <w:rsid w:val="00CD5CA9"/>
    <w:rsid w:val="00CD70E9"/>
    <w:rsid w:val="00CE1AA8"/>
    <w:rsid w:val="00CE482E"/>
    <w:rsid w:val="00CF31AC"/>
    <w:rsid w:val="00D00C5E"/>
    <w:rsid w:val="00D11E16"/>
    <w:rsid w:val="00D11EFE"/>
    <w:rsid w:val="00D122B0"/>
    <w:rsid w:val="00D15858"/>
    <w:rsid w:val="00D23DDC"/>
    <w:rsid w:val="00D24076"/>
    <w:rsid w:val="00D25F1F"/>
    <w:rsid w:val="00D40DDE"/>
    <w:rsid w:val="00D51043"/>
    <w:rsid w:val="00D5217D"/>
    <w:rsid w:val="00D60264"/>
    <w:rsid w:val="00D63036"/>
    <w:rsid w:val="00D65E39"/>
    <w:rsid w:val="00D72EBB"/>
    <w:rsid w:val="00D87FDF"/>
    <w:rsid w:val="00D93E0A"/>
    <w:rsid w:val="00D96901"/>
    <w:rsid w:val="00D96D63"/>
    <w:rsid w:val="00DB7DCC"/>
    <w:rsid w:val="00DC6188"/>
    <w:rsid w:val="00DD45F4"/>
    <w:rsid w:val="00DD4A7B"/>
    <w:rsid w:val="00DF569F"/>
    <w:rsid w:val="00E06BFB"/>
    <w:rsid w:val="00E07945"/>
    <w:rsid w:val="00E13C6E"/>
    <w:rsid w:val="00E24552"/>
    <w:rsid w:val="00E26AE1"/>
    <w:rsid w:val="00E27C80"/>
    <w:rsid w:val="00E4274C"/>
    <w:rsid w:val="00E44019"/>
    <w:rsid w:val="00E46058"/>
    <w:rsid w:val="00E51647"/>
    <w:rsid w:val="00E55E9E"/>
    <w:rsid w:val="00E56943"/>
    <w:rsid w:val="00E710A4"/>
    <w:rsid w:val="00E73B19"/>
    <w:rsid w:val="00EA5729"/>
    <w:rsid w:val="00EA739B"/>
    <w:rsid w:val="00EB2568"/>
    <w:rsid w:val="00EC7040"/>
    <w:rsid w:val="00ED1FC9"/>
    <w:rsid w:val="00F02DA2"/>
    <w:rsid w:val="00F05C96"/>
    <w:rsid w:val="00F14657"/>
    <w:rsid w:val="00F30F38"/>
    <w:rsid w:val="00F37C4C"/>
    <w:rsid w:val="00F42595"/>
    <w:rsid w:val="00F42E08"/>
    <w:rsid w:val="00F43116"/>
    <w:rsid w:val="00F43CA4"/>
    <w:rsid w:val="00F45E2B"/>
    <w:rsid w:val="00F518A0"/>
    <w:rsid w:val="00F56C43"/>
    <w:rsid w:val="00F66357"/>
    <w:rsid w:val="00F957CB"/>
    <w:rsid w:val="00F96A88"/>
    <w:rsid w:val="00FB4CA3"/>
    <w:rsid w:val="00FD0F47"/>
    <w:rsid w:val="00FD4184"/>
    <w:rsid w:val="00FE0E34"/>
    <w:rsid w:val="00FE6F13"/>
    <w:rsid w:val="00FF2BDD"/>
    <w:rsid w:val="00FF3A0D"/>
    <w:rsid w:val="00FF4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95F45-ACFE-4D4D-967A-93C7D6FC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 w:type="paragraph" w:styleId="Textodeglobo">
    <w:name w:val="Balloon Text"/>
    <w:basedOn w:val="Normal"/>
    <w:link w:val="TextodegloboCar"/>
    <w:uiPriority w:val="99"/>
    <w:semiHidden/>
    <w:unhideWhenUsed/>
    <w:rsid w:val="00F30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F38"/>
    <w:rPr>
      <w:rFonts w:ascii="Tahoma" w:hAnsi="Tahoma" w:cs="Tahoma"/>
      <w:sz w:val="16"/>
      <w:szCs w:val="16"/>
    </w:rPr>
  </w:style>
  <w:style w:type="table" w:styleId="Tablaconcuadrcula">
    <w:name w:val="Table Grid"/>
    <w:basedOn w:val="Tablanormal"/>
    <w:uiPriority w:val="59"/>
    <w:rsid w:val="00E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A430B"/>
    <w:rPr>
      <w:sz w:val="16"/>
      <w:szCs w:val="16"/>
    </w:rPr>
  </w:style>
  <w:style w:type="paragraph" w:styleId="Textocomentario">
    <w:name w:val="annotation text"/>
    <w:basedOn w:val="Normal"/>
    <w:link w:val="TextocomentarioCar"/>
    <w:uiPriority w:val="99"/>
    <w:semiHidden/>
    <w:unhideWhenUsed/>
    <w:rsid w:val="001A43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430B"/>
    <w:rPr>
      <w:sz w:val="20"/>
      <w:szCs w:val="20"/>
    </w:rPr>
  </w:style>
  <w:style w:type="paragraph" w:styleId="Asuntodelcomentario">
    <w:name w:val="annotation subject"/>
    <w:basedOn w:val="Textocomentario"/>
    <w:next w:val="Textocomentario"/>
    <w:link w:val="AsuntodelcomentarioCar"/>
    <w:uiPriority w:val="99"/>
    <w:semiHidden/>
    <w:unhideWhenUsed/>
    <w:rsid w:val="001A430B"/>
    <w:rPr>
      <w:b/>
      <w:bCs/>
    </w:rPr>
  </w:style>
  <w:style w:type="character" w:customStyle="1" w:styleId="AsuntodelcomentarioCar">
    <w:name w:val="Asunto del comentario Car"/>
    <w:basedOn w:val="TextocomentarioCar"/>
    <w:link w:val="Asuntodelcomentario"/>
    <w:uiPriority w:val="99"/>
    <w:semiHidden/>
    <w:rsid w:val="001A430B"/>
    <w:rPr>
      <w:b/>
      <w:bCs/>
      <w:sz w:val="20"/>
      <w:szCs w:val="20"/>
    </w:rPr>
  </w:style>
  <w:style w:type="paragraph" w:styleId="NormalWeb">
    <w:name w:val="Normal (Web)"/>
    <w:basedOn w:val="Normal"/>
    <w:uiPriority w:val="99"/>
    <w:semiHidden/>
    <w:unhideWhenUsed/>
    <w:rsid w:val="007C0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27787C"/>
    <w:pPr>
      <w:spacing w:after="0" w:line="240" w:lineRule="auto"/>
    </w:pPr>
  </w:style>
  <w:style w:type="paragraph" w:customStyle="1" w:styleId="Estilo1">
    <w:name w:val="Estilo1"/>
    <w:basedOn w:val="Textoindependiente"/>
    <w:rsid w:val="00547FF9"/>
    <w:pPr>
      <w:overflowPunct w:val="0"/>
      <w:autoSpaceDE w:val="0"/>
      <w:autoSpaceDN w:val="0"/>
      <w:adjustRightInd w:val="0"/>
      <w:spacing w:line="240" w:lineRule="auto"/>
      <w:jc w:val="both"/>
      <w:textAlignment w:val="baseline"/>
    </w:pPr>
    <w:rPr>
      <w:rFonts w:ascii="Arial" w:eastAsia="Times New Roman" w:hAnsi="Arial" w:cs="Times New Roman"/>
      <w:noProof/>
      <w:szCs w:val="20"/>
      <w:lang w:eastAsia="es-ES"/>
    </w:rPr>
  </w:style>
  <w:style w:type="paragraph" w:styleId="Textoindependiente">
    <w:name w:val="Body Text"/>
    <w:basedOn w:val="Normal"/>
    <w:link w:val="TextoindependienteCar"/>
    <w:uiPriority w:val="99"/>
    <w:semiHidden/>
    <w:unhideWhenUsed/>
    <w:rsid w:val="00547FF9"/>
    <w:pPr>
      <w:spacing w:after="120"/>
    </w:pPr>
  </w:style>
  <w:style w:type="character" w:customStyle="1" w:styleId="TextoindependienteCar">
    <w:name w:val="Texto independiente Car"/>
    <w:basedOn w:val="Fuentedeprrafopredeter"/>
    <w:link w:val="Textoindependiente"/>
    <w:uiPriority w:val="99"/>
    <w:semiHidden/>
    <w:rsid w:val="0054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4005">
      <w:bodyDiv w:val="1"/>
      <w:marLeft w:val="0"/>
      <w:marRight w:val="0"/>
      <w:marTop w:val="0"/>
      <w:marBottom w:val="0"/>
      <w:divBdr>
        <w:top w:val="none" w:sz="0" w:space="0" w:color="auto"/>
        <w:left w:val="none" w:sz="0" w:space="0" w:color="auto"/>
        <w:bottom w:val="none" w:sz="0" w:space="0" w:color="auto"/>
        <w:right w:val="none" w:sz="0" w:space="0" w:color="auto"/>
      </w:divBdr>
      <w:divsChild>
        <w:div w:id="249435346">
          <w:marLeft w:val="446"/>
          <w:marRight w:val="0"/>
          <w:marTop w:val="0"/>
          <w:marBottom w:val="0"/>
          <w:divBdr>
            <w:top w:val="none" w:sz="0" w:space="0" w:color="auto"/>
            <w:left w:val="none" w:sz="0" w:space="0" w:color="auto"/>
            <w:bottom w:val="none" w:sz="0" w:space="0" w:color="auto"/>
            <w:right w:val="none" w:sz="0" w:space="0" w:color="auto"/>
          </w:divBdr>
        </w:div>
        <w:div w:id="1893614690">
          <w:marLeft w:val="446"/>
          <w:marRight w:val="0"/>
          <w:marTop w:val="0"/>
          <w:marBottom w:val="0"/>
          <w:divBdr>
            <w:top w:val="none" w:sz="0" w:space="0" w:color="auto"/>
            <w:left w:val="none" w:sz="0" w:space="0" w:color="auto"/>
            <w:bottom w:val="none" w:sz="0" w:space="0" w:color="auto"/>
            <w:right w:val="none" w:sz="0" w:space="0" w:color="auto"/>
          </w:divBdr>
        </w:div>
        <w:div w:id="1180045435">
          <w:marLeft w:val="446"/>
          <w:marRight w:val="0"/>
          <w:marTop w:val="0"/>
          <w:marBottom w:val="0"/>
          <w:divBdr>
            <w:top w:val="none" w:sz="0" w:space="0" w:color="auto"/>
            <w:left w:val="none" w:sz="0" w:space="0" w:color="auto"/>
            <w:bottom w:val="none" w:sz="0" w:space="0" w:color="auto"/>
            <w:right w:val="none" w:sz="0" w:space="0" w:color="auto"/>
          </w:divBdr>
        </w:div>
      </w:divsChild>
    </w:div>
    <w:div w:id="1511263444">
      <w:bodyDiv w:val="1"/>
      <w:marLeft w:val="0"/>
      <w:marRight w:val="0"/>
      <w:marTop w:val="0"/>
      <w:marBottom w:val="0"/>
      <w:divBdr>
        <w:top w:val="none" w:sz="0" w:space="0" w:color="auto"/>
        <w:left w:val="none" w:sz="0" w:space="0" w:color="auto"/>
        <w:bottom w:val="none" w:sz="0" w:space="0" w:color="auto"/>
        <w:right w:val="none" w:sz="0" w:space="0" w:color="auto"/>
      </w:divBdr>
    </w:div>
    <w:div w:id="1740979215">
      <w:bodyDiv w:val="1"/>
      <w:marLeft w:val="0"/>
      <w:marRight w:val="0"/>
      <w:marTop w:val="0"/>
      <w:marBottom w:val="0"/>
      <w:divBdr>
        <w:top w:val="none" w:sz="0" w:space="0" w:color="auto"/>
        <w:left w:val="none" w:sz="0" w:space="0" w:color="auto"/>
        <w:bottom w:val="none" w:sz="0" w:space="0" w:color="auto"/>
        <w:right w:val="none" w:sz="0" w:space="0" w:color="auto"/>
      </w:divBdr>
      <w:divsChild>
        <w:div w:id="1733385445">
          <w:marLeft w:val="144"/>
          <w:marRight w:val="0"/>
          <w:marTop w:val="0"/>
          <w:marBottom w:val="0"/>
          <w:divBdr>
            <w:top w:val="none" w:sz="0" w:space="0" w:color="auto"/>
            <w:left w:val="none" w:sz="0" w:space="0" w:color="auto"/>
            <w:bottom w:val="none" w:sz="0" w:space="0" w:color="auto"/>
            <w:right w:val="none" w:sz="0" w:space="0" w:color="auto"/>
          </w:divBdr>
        </w:div>
      </w:divsChild>
    </w:div>
    <w:div w:id="1804541227">
      <w:bodyDiv w:val="1"/>
      <w:marLeft w:val="0"/>
      <w:marRight w:val="0"/>
      <w:marTop w:val="0"/>
      <w:marBottom w:val="0"/>
      <w:divBdr>
        <w:top w:val="none" w:sz="0" w:space="0" w:color="auto"/>
        <w:left w:val="none" w:sz="0" w:space="0" w:color="auto"/>
        <w:bottom w:val="none" w:sz="0" w:space="0" w:color="auto"/>
        <w:right w:val="none" w:sz="0" w:space="0" w:color="auto"/>
      </w:divBdr>
    </w:div>
    <w:div w:id="1954902395">
      <w:bodyDiv w:val="1"/>
      <w:marLeft w:val="0"/>
      <w:marRight w:val="0"/>
      <w:marTop w:val="0"/>
      <w:marBottom w:val="0"/>
      <w:divBdr>
        <w:top w:val="none" w:sz="0" w:space="0" w:color="auto"/>
        <w:left w:val="none" w:sz="0" w:space="0" w:color="auto"/>
        <w:bottom w:val="none" w:sz="0" w:space="0" w:color="auto"/>
        <w:right w:val="none" w:sz="0" w:space="0" w:color="auto"/>
      </w:divBdr>
      <w:divsChild>
        <w:div w:id="922228914">
          <w:marLeft w:val="706"/>
          <w:marRight w:val="0"/>
          <w:marTop w:val="0"/>
          <w:marBottom w:val="0"/>
          <w:divBdr>
            <w:top w:val="none" w:sz="0" w:space="0" w:color="auto"/>
            <w:left w:val="none" w:sz="0" w:space="0" w:color="auto"/>
            <w:bottom w:val="none" w:sz="0" w:space="0" w:color="auto"/>
            <w:right w:val="none" w:sz="0" w:space="0" w:color="auto"/>
          </w:divBdr>
        </w:div>
        <w:div w:id="200477734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1F04-6B35-4970-A96F-33D609F7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AlcaínoVargas</dc:creator>
  <cp:lastModifiedBy>Maria Ignacia Cardenas Herrera</cp:lastModifiedBy>
  <cp:revision>2</cp:revision>
  <cp:lastPrinted>2019-01-09T17:26:00Z</cp:lastPrinted>
  <dcterms:created xsi:type="dcterms:W3CDTF">2021-06-29T15:26:00Z</dcterms:created>
  <dcterms:modified xsi:type="dcterms:W3CDTF">2021-06-29T15:26:00Z</dcterms:modified>
</cp:coreProperties>
</file>