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A07E6" w14:textId="77777777" w:rsidR="00106297" w:rsidRDefault="00106297" w:rsidP="00106297">
      <w:pPr>
        <w:jc w:val="center"/>
      </w:pPr>
    </w:p>
    <w:p w14:paraId="4534B70E" w14:textId="77777777" w:rsidR="00106297" w:rsidRDefault="00106297" w:rsidP="00106297">
      <w:pPr>
        <w:jc w:val="center"/>
      </w:pPr>
    </w:p>
    <w:p w14:paraId="70DB1C59" w14:textId="77777777" w:rsidR="00106297" w:rsidRDefault="00106297" w:rsidP="00106297">
      <w:pPr>
        <w:jc w:val="center"/>
      </w:pPr>
    </w:p>
    <w:p w14:paraId="1BF5A3F1" w14:textId="77777777" w:rsidR="00106297" w:rsidRDefault="00106297" w:rsidP="00106297">
      <w:pPr>
        <w:jc w:val="center"/>
      </w:pPr>
    </w:p>
    <w:p w14:paraId="2693543E" w14:textId="77777777" w:rsidR="00106297" w:rsidRDefault="00106297" w:rsidP="00106297">
      <w:pPr>
        <w:jc w:val="center"/>
      </w:pPr>
    </w:p>
    <w:p w14:paraId="70C267EB" w14:textId="77777777" w:rsidR="00106297" w:rsidRDefault="00106297" w:rsidP="00106297">
      <w:pPr>
        <w:jc w:val="center"/>
      </w:pPr>
    </w:p>
    <w:p w14:paraId="0AC6BB6E" w14:textId="77777777" w:rsidR="00106297" w:rsidRDefault="00106297" w:rsidP="00106297">
      <w:pPr>
        <w:jc w:val="center"/>
      </w:pPr>
    </w:p>
    <w:p w14:paraId="7D0E7D41" w14:textId="77777777" w:rsidR="00106297" w:rsidRDefault="00106297" w:rsidP="00106297">
      <w:pPr>
        <w:jc w:val="center"/>
      </w:pPr>
    </w:p>
    <w:p w14:paraId="28DCD304" w14:textId="2FE81030" w:rsidR="00D51AB7" w:rsidRPr="00106297" w:rsidRDefault="00106297" w:rsidP="00106297">
      <w:pPr>
        <w:jc w:val="center"/>
        <w:rPr>
          <w:sz w:val="36"/>
          <w:szCs w:val="36"/>
        </w:rPr>
      </w:pPr>
      <w:r w:rsidRPr="00106297">
        <w:rPr>
          <w:sz w:val="36"/>
          <w:szCs w:val="36"/>
        </w:rPr>
        <w:t>Minuta explicativa</w:t>
      </w:r>
    </w:p>
    <w:p w14:paraId="74C1D8BA" w14:textId="4095C3BC" w:rsidR="00106297" w:rsidRDefault="00106297" w:rsidP="00106297">
      <w:pPr>
        <w:jc w:val="center"/>
        <w:rPr>
          <w:sz w:val="36"/>
          <w:szCs w:val="36"/>
        </w:rPr>
      </w:pPr>
      <w:r w:rsidRPr="00106297">
        <w:rPr>
          <w:sz w:val="36"/>
          <w:szCs w:val="36"/>
        </w:rPr>
        <w:t xml:space="preserve">Consulta ciudadana </w:t>
      </w:r>
      <w:r w:rsidR="000D2407">
        <w:rPr>
          <w:sz w:val="36"/>
          <w:szCs w:val="36"/>
        </w:rPr>
        <w:t>propuesta reglamento Registro Nacional de Administradores de Condominios</w:t>
      </w:r>
    </w:p>
    <w:p w14:paraId="37585CB3" w14:textId="53E91139" w:rsidR="00636B3A" w:rsidRDefault="00636B3A" w:rsidP="00106297">
      <w:pPr>
        <w:jc w:val="center"/>
        <w:rPr>
          <w:sz w:val="36"/>
          <w:szCs w:val="36"/>
        </w:rPr>
      </w:pPr>
    </w:p>
    <w:p w14:paraId="2F469B83" w14:textId="42C8C855" w:rsidR="00636B3A" w:rsidRDefault="00636B3A" w:rsidP="00106297">
      <w:pPr>
        <w:jc w:val="center"/>
        <w:rPr>
          <w:sz w:val="36"/>
          <w:szCs w:val="36"/>
        </w:rPr>
      </w:pPr>
    </w:p>
    <w:p w14:paraId="2BBA3341" w14:textId="214D1E4E" w:rsidR="00636B3A" w:rsidRDefault="00636B3A" w:rsidP="00106297">
      <w:pPr>
        <w:jc w:val="center"/>
        <w:rPr>
          <w:sz w:val="36"/>
          <w:szCs w:val="36"/>
        </w:rPr>
      </w:pPr>
    </w:p>
    <w:p w14:paraId="26905A13" w14:textId="0ADC462D" w:rsidR="00636B3A" w:rsidRDefault="00636B3A" w:rsidP="00106297">
      <w:pPr>
        <w:jc w:val="center"/>
        <w:rPr>
          <w:sz w:val="36"/>
          <w:szCs w:val="36"/>
        </w:rPr>
      </w:pPr>
    </w:p>
    <w:p w14:paraId="3F7CD376" w14:textId="32C928AA" w:rsidR="00636B3A" w:rsidRDefault="00636B3A" w:rsidP="00106297">
      <w:pPr>
        <w:jc w:val="center"/>
        <w:rPr>
          <w:sz w:val="36"/>
          <w:szCs w:val="36"/>
        </w:rPr>
      </w:pPr>
    </w:p>
    <w:p w14:paraId="6A29D095" w14:textId="6133C143" w:rsidR="00636B3A" w:rsidRDefault="00636B3A" w:rsidP="00106297">
      <w:pPr>
        <w:jc w:val="center"/>
        <w:rPr>
          <w:sz w:val="36"/>
          <w:szCs w:val="36"/>
        </w:rPr>
      </w:pPr>
    </w:p>
    <w:p w14:paraId="77E9539C" w14:textId="77777777" w:rsidR="00636B3A" w:rsidRDefault="00636B3A" w:rsidP="00106297">
      <w:pPr>
        <w:jc w:val="center"/>
        <w:rPr>
          <w:sz w:val="36"/>
          <w:szCs w:val="36"/>
        </w:rPr>
      </w:pPr>
    </w:p>
    <w:p w14:paraId="198A1F14" w14:textId="25917159" w:rsidR="00636B3A" w:rsidRPr="00636B3A" w:rsidRDefault="000D2407" w:rsidP="00636B3A">
      <w:pPr>
        <w:spacing w:before="0" w:after="120"/>
        <w:jc w:val="right"/>
        <w:rPr>
          <w:sz w:val="24"/>
          <w:szCs w:val="24"/>
        </w:rPr>
      </w:pPr>
      <w:r>
        <w:rPr>
          <w:sz w:val="24"/>
          <w:szCs w:val="24"/>
        </w:rPr>
        <w:t>Noviembre 2022</w:t>
      </w:r>
    </w:p>
    <w:p w14:paraId="0432F780" w14:textId="0D3AAE15" w:rsidR="00636B3A" w:rsidRPr="00636B3A" w:rsidRDefault="000D2407" w:rsidP="00636B3A">
      <w:pPr>
        <w:spacing w:before="0" w:after="120"/>
        <w:jc w:val="right"/>
        <w:rPr>
          <w:sz w:val="24"/>
          <w:szCs w:val="24"/>
        </w:rPr>
      </w:pPr>
      <w:r>
        <w:rPr>
          <w:sz w:val="24"/>
          <w:szCs w:val="24"/>
        </w:rPr>
        <w:t>Secretaría Ejecutiva de Condominios</w:t>
      </w:r>
    </w:p>
    <w:p w14:paraId="753C8FBB" w14:textId="77777777" w:rsidR="00636B3A" w:rsidRDefault="00636B3A" w:rsidP="00636B3A">
      <w:pPr>
        <w:jc w:val="right"/>
        <w:rPr>
          <w:sz w:val="36"/>
          <w:szCs w:val="36"/>
        </w:rPr>
      </w:pPr>
    </w:p>
    <w:sdt>
      <w:sdtPr>
        <w:rPr>
          <w:caps w:val="0"/>
          <w:color w:val="auto"/>
          <w:spacing w:val="0"/>
          <w:sz w:val="20"/>
          <w:szCs w:val="20"/>
          <w:lang w:val="es-ES"/>
        </w:rPr>
        <w:id w:val="72380571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96F8A76" w14:textId="25D91F4D" w:rsidR="000E14DD" w:rsidRDefault="000E14DD">
          <w:pPr>
            <w:pStyle w:val="TtuloTDC"/>
          </w:pPr>
          <w:r>
            <w:rPr>
              <w:lang w:val="es-ES"/>
            </w:rPr>
            <w:t>Tabla de contenido</w:t>
          </w:r>
        </w:p>
        <w:p w14:paraId="582EAE6B" w14:textId="36FAE549" w:rsidR="00CE6F98" w:rsidRDefault="000E14DD">
          <w:pPr>
            <w:pStyle w:val="TDC2"/>
            <w:tabs>
              <w:tab w:val="right" w:leader="dot" w:pos="8828"/>
            </w:tabs>
            <w:rPr>
              <w:rFonts w:cstheme="minorBidi"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15421568" w:history="1">
            <w:r w:rsidR="00CE6F98" w:rsidRPr="0033021D">
              <w:rPr>
                <w:rStyle w:val="Hipervnculo"/>
                <w:noProof/>
              </w:rPr>
              <w:t>I. INTRODUCCIÓN /DESCRIPCIÓN</w:t>
            </w:r>
            <w:r w:rsidR="00CE6F98">
              <w:rPr>
                <w:noProof/>
                <w:webHidden/>
              </w:rPr>
              <w:tab/>
            </w:r>
            <w:r w:rsidR="00CE6F98">
              <w:rPr>
                <w:noProof/>
                <w:webHidden/>
              </w:rPr>
              <w:fldChar w:fldCharType="begin"/>
            </w:r>
            <w:r w:rsidR="00CE6F98">
              <w:rPr>
                <w:noProof/>
                <w:webHidden/>
              </w:rPr>
              <w:instrText xml:space="preserve"> PAGEREF _Toc115421568 \h </w:instrText>
            </w:r>
            <w:r w:rsidR="00CE6F98">
              <w:rPr>
                <w:noProof/>
                <w:webHidden/>
              </w:rPr>
            </w:r>
            <w:r w:rsidR="00CE6F98">
              <w:rPr>
                <w:noProof/>
                <w:webHidden/>
              </w:rPr>
              <w:fldChar w:fldCharType="separate"/>
            </w:r>
            <w:r w:rsidR="00CE6F98">
              <w:rPr>
                <w:noProof/>
                <w:webHidden/>
              </w:rPr>
              <w:t>2</w:t>
            </w:r>
            <w:r w:rsidR="00CE6F98">
              <w:rPr>
                <w:noProof/>
                <w:webHidden/>
              </w:rPr>
              <w:fldChar w:fldCharType="end"/>
            </w:r>
          </w:hyperlink>
        </w:p>
        <w:p w14:paraId="11E62C32" w14:textId="26A01847" w:rsidR="00CE6F98" w:rsidRDefault="00DB1BB4">
          <w:pPr>
            <w:pStyle w:val="TDC2"/>
            <w:tabs>
              <w:tab w:val="right" w:leader="dot" w:pos="8828"/>
            </w:tabs>
            <w:rPr>
              <w:rFonts w:cstheme="minorBidi"/>
              <w:noProof/>
            </w:rPr>
          </w:pPr>
          <w:hyperlink w:anchor="_Toc115421569" w:history="1">
            <w:r w:rsidR="00CE6F98" w:rsidRPr="0033021D">
              <w:rPr>
                <w:rStyle w:val="Hipervnculo"/>
                <w:noProof/>
              </w:rPr>
              <w:t>ii. ANTECEDENTES</w:t>
            </w:r>
            <w:r w:rsidR="00CE6F98">
              <w:rPr>
                <w:noProof/>
                <w:webHidden/>
              </w:rPr>
              <w:tab/>
            </w:r>
            <w:r w:rsidR="00CE6F98">
              <w:rPr>
                <w:noProof/>
                <w:webHidden/>
              </w:rPr>
              <w:fldChar w:fldCharType="begin"/>
            </w:r>
            <w:r w:rsidR="00CE6F98">
              <w:rPr>
                <w:noProof/>
                <w:webHidden/>
              </w:rPr>
              <w:instrText xml:space="preserve"> PAGEREF _Toc115421569 \h </w:instrText>
            </w:r>
            <w:r w:rsidR="00CE6F98">
              <w:rPr>
                <w:noProof/>
                <w:webHidden/>
              </w:rPr>
            </w:r>
            <w:r w:rsidR="00CE6F98">
              <w:rPr>
                <w:noProof/>
                <w:webHidden/>
              </w:rPr>
              <w:fldChar w:fldCharType="separate"/>
            </w:r>
            <w:r w:rsidR="00CE6F98">
              <w:rPr>
                <w:noProof/>
                <w:webHidden/>
              </w:rPr>
              <w:t>2</w:t>
            </w:r>
            <w:r w:rsidR="00CE6F98">
              <w:rPr>
                <w:noProof/>
                <w:webHidden/>
              </w:rPr>
              <w:fldChar w:fldCharType="end"/>
            </w:r>
          </w:hyperlink>
        </w:p>
        <w:p w14:paraId="463A2E2A" w14:textId="728CF772" w:rsidR="00CE6F98" w:rsidRDefault="00DB1BB4">
          <w:pPr>
            <w:pStyle w:val="TDC2"/>
            <w:tabs>
              <w:tab w:val="right" w:leader="dot" w:pos="8828"/>
            </w:tabs>
            <w:rPr>
              <w:rFonts w:cstheme="minorBidi"/>
              <w:noProof/>
            </w:rPr>
          </w:pPr>
          <w:hyperlink w:anchor="_Toc115421570" w:history="1">
            <w:r w:rsidR="00CE6F98" w:rsidRPr="0033021D">
              <w:rPr>
                <w:rStyle w:val="Hipervnculo"/>
                <w:noProof/>
              </w:rPr>
              <w:t>III. PROPUESTA DE MODIFICACIÓN</w:t>
            </w:r>
            <w:r w:rsidR="00CE6F98">
              <w:rPr>
                <w:noProof/>
                <w:webHidden/>
              </w:rPr>
              <w:tab/>
            </w:r>
            <w:r w:rsidR="00CE6F98">
              <w:rPr>
                <w:noProof/>
                <w:webHidden/>
              </w:rPr>
              <w:fldChar w:fldCharType="begin"/>
            </w:r>
            <w:r w:rsidR="00CE6F98">
              <w:rPr>
                <w:noProof/>
                <w:webHidden/>
              </w:rPr>
              <w:instrText xml:space="preserve"> PAGEREF _Toc115421570 \h </w:instrText>
            </w:r>
            <w:r w:rsidR="00CE6F98">
              <w:rPr>
                <w:noProof/>
                <w:webHidden/>
              </w:rPr>
            </w:r>
            <w:r w:rsidR="00CE6F98">
              <w:rPr>
                <w:noProof/>
                <w:webHidden/>
              </w:rPr>
              <w:fldChar w:fldCharType="separate"/>
            </w:r>
            <w:r w:rsidR="00CE6F98">
              <w:rPr>
                <w:noProof/>
                <w:webHidden/>
              </w:rPr>
              <w:t>2</w:t>
            </w:r>
            <w:r w:rsidR="00CE6F98">
              <w:rPr>
                <w:noProof/>
                <w:webHidden/>
              </w:rPr>
              <w:fldChar w:fldCharType="end"/>
            </w:r>
          </w:hyperlink>
        </w:p>
        <w:p w14:paraId="4109DD58" w14:textId="11430C1A" w:rsidR="00CE6F98" w:rsidRDefault="00DB1BB4">
          <w:pPr>
            <w:pStyle w:val="TDC3"/>
            <w:tabs>
              <w:tab w:val="right" w:leader="dot" w:pos="8828"/>
            </w:tabs>
            <w:rPr>
              <w:rFonts w:cstheme="minorBidi"/>
              <w:noProof/>
            </w:rPr>
          </w:pPr>
          <w:hyperlink w:anchor="_Toc115421571" w:history="1">
            <w:r w:rsidR="00CE6F98" w:rsidRPr="0033021D">
              <w:rPr>
                <w:rStyle w:val="Hipervnculo"/>
                <w:noProof/>
              </w:rPr>
              <w:t>NECESIDAD QUE MOTIVA LA MODIFICACIÓN</w:t>
            </w:r>
            <w:r w:rsidR="00CE6F98">
              <w:rPr>
                <w:noProof/>
                <w:webHidden/>
              </w:rPr>
              <w:tab/>
            </w:r>
            <w:r w:rsidR="00CE6F98">
              <w:rPr>
                <w:noProof/>
                <w:webHidden/>
              </w:rPr>
              <w:fldChar w:fldCharType="begin"/>
            </w:r>
            <w:r w:rsidR="00CE6F98">
              <w:rPr>
                <w:noProof/>
                <w:webHidden/>
              </w:rPr>
              <w:instrText xml:space="preserve"> PAGEREF _Toc115421571 \h </w:instrText>
            </w:r>
            <w:r w:rsidR="00CE6F98">
              <w:rPr>
                <w:noProof/>
                <w:webHidden/>
              </w:rPr>
            </w:r>
            <w:r w:rsidR="00CE6F98">
              <w:rPr>
                <w:noProof/>
                <w:webHidden/>
              </w:rPr>
              <w:fldChar w:fldCharType="separate"/>
            </w:r>
            <w:r w:rsidR="00CE6F98">
              <w:rPr>
                <w:noProof/>
                <w:webHidden/>
              </w:rPr>
              <w:t>2</w:t>
            </w:r>
            <w:r w:rsidR="00CE6F98">
              <w:rPr>
                <w:noProof/>
                <w:webHidden/>
              </w:rPr>
              <w:fldChar w:fldCharType="end"/>
            </w:r>
          </w:hyperlink>
        </w:p>
        <w:p w14:paraId="327D5BE0" w14:textId="5980B015" w:rsidR="00CE6F98" w:rsidRDefault="00DB1BB4">
          <w:pPr>
            <w:pStyle w:val="TDC3"/>
            <w:tabs>
              <w:tab w:val="right" w:leader="dot" w:pos="8828"/>
            </w:tabs>
            <w:rPr>
              <w:rFonts w:cstheme="minorBidi"/>
              <w:noProof/>
            </w:rPr>
          </w:pPr>
          <w:hyperlink w:anchor="_Toc115421572" w:history="1">
            <w:r w:rsidR="00CE6F98" w:rsidRPr="0033021D">
              <w:rPr>
                <w:rStyle w:val="Hipervnculo"/>
                <w:noProof/>
              </w:rPr>
              <w:t>OBJETIVO DE LA PROPUESTA DE MODIFICACIÓN</w:t>
            </w:r>
            <w:r w:rsidR="00CE6F98">
              <w:rPr>
                <w:noProof/>
                <w:webHidden/>
              </w:rPr>
              <w:tab/>
            </w:r>
            <w:r w:rsidR="00CE6F98">
              <w:rPr>
                <w:noProof/>
                <w:webHidden/>
              </w:rPr>
              <w:fldChar w:fldCharType="begin"/>
            </w:r>
            <w:r w:rsidR="00CE6F98">
              <w:rPr>
                <w:noProof/>
                <w:webHidden/>
              </w:rPr>
              <w:instrText xml:space="preserve"> PAGEREF _Toc115421572 \h </w:instrText>
            </w:r>
            <w:r w:rsidR="00CE6F98">
              <w:rPr>
                <w:noProof/>
                <w:webHidden/>
              </w:rPr>
            </w:r>
            <w:r w:rsidR="00CE6F98">
              <w:rPr>
                <w:noProof/>
                <w:webHidden/>
              </w:rPr>
              <w:fldChar w:fldCharType="separate"/>
            </w:r>
            <w:r w:rsidR="00CE6F98">
              <w:rPr>
                <w:noProof/>
                <w:webHidden/>
              </w:rPr>
              <w:t>2</w:t>
            </w:r>
            <w:r w:rsidR="00CE6F98">
              <w:rPr>
                <w:noProof/>
                <w:webHidden/>
              </w:rPr>
              <w:fldChar w:fldCharType="end"/>
            </w:r>
          </w:hyperlink>
        </w:p>
        <w:p w14:paraId="0E3A713A" w14:textId="62C780B8" w:rsidR="00CE6F98" w:rsidRDefault="00DB1BB4">
          <w:pPr>
            <w:pStyle w:val="TDC3"/>
            <w:tabs>
              <w:tab w:val="right" w:leader="dot" w:pos="8828"/>
            </w:tabs>
            <w:rPr>
              <w:rFonts w:cstheme="minorBidi"/>
              <w:noProof/>
            </w:rPr>
          </w:pPr>
          <w:hyperlink w:anchor="_Toc115421573" w:history="1">
            <w:r w:rsidR="00CE6F98" w:rsidRPr="0033021D">
              <w:rPr>
                <w:rStyle w:val="Hipervnculo"/>
                <w:noProof/>
              </w:rPr>
              <w:t>DESCRIPCIÓN DE LA PROPUESTA</w:t>
            </w:r>
            <w:r w:rsidR="00CE6F98">
              <w:rPr>
                <w:noProof/>
                <w:webHidden/>
              </w:rPr>
              <w:tab/>
            </w:r>
            <w:r w:rsidR="00CE6F98">
              <w:rPr>
                <w:noProof/>
                <w:webHidden/>
              </w:rPr>
              <w:fldChar w:fldCharType="begin"/>
            </w:r>
            <w:r w:rsidR="00CE6F98">
              <w:rPr>
                <w:noProof/>
                <w:webHidden/>
              </w:rPr>
              <w:instrText xml:space="preserve"> PAGEREF _Toc115421573 \h </w:instrText>
            </w:r>
            <w:r w:rsidR="00CE6F98">
              <w:rPr>
                <w:noProof/>
                <w:webHidden/>
              </w:rPr>
            </w:r>
            <w:r w:rsidR="00CE6F98">
              <w:rPr>
                <w:noProof/>
                <w:webHidden/>
              </w:rPr>
              <w:fldChar w:fldCharType="separate"/>
            </w:r>
            <w:r w:rsidR="00CE6F98">
              <w:rPr>
                <w:noProof/>
                <w:webHidden/>
              </w:rPr>
              <w:t>2</w:t>
            </w:r>
            <w:r w:rsidR="00CE6F98">
              <w:rPr>
                <w:noProof/>
                <w:webHidden/>
              </w:rPr>
              <w:fldChar w:fldCharType="end"/>
            </w:r>
          </w:hyperlink>
        </w:p>
        <w:p w14:paraId="471FDABC" w14:textId="7316712B" w:rsidR="000E14DD" w:rsidRDefault="000E14DD">
          <w:r>
            <w:rPr>
              <w:b/>
              <w:bCs/>
              <w:lang w:val="es-ES"/>
            </w:rPr>
            <w:fldChar w:fldCharType="end"/>
          </w:r>
        </w:p>
      </w:sdtContent>
    </w:sdt>
    <w:p w14:paraId="37D4D45D" w14:textId="748E49AF" w:rsidR="00106297" w:rsidRPr="0074166F" w:rsidRDefault="00106297" w:rsidP="000E14DD"/>
    <w:p w14:paraId="3D04E49D" w14:textId="629A1A46" w:rsidR="0074166F" w:rsidRPr="000E14DD" w:rsidRDefault="000E14DD" w:rsidP="000E14DD">
      <w:pPr>
        <w:pStyle w:val="Ttulo2"/>
        <w:rPr>
          <w:sz w:val="22"/>
          <w:szCs w:val="22"/>
        </w:rPr>
      </w:pPr>
      <w:bookmarkStart w:id="0" w:name="_Toc115421568"/>
      <w:r w:rsidRPr="000E14DD">
        <w:rPr>
          <w:sz w:val="22"/>
          <w:szCs w:val="22"/>
        </w:rPr>
        <w:t>I. INTRODUCCIÓN /DESCRIPCIÓN</w:t>
      </w:r>
      <w:bookmarkEnd w:id="0"/>
    </w:p>
    <w:p w14:paraId="372A135D" w14:textId="56950B54" w:rsidR="001A5FAB" w:rsidRPr="001A5FAB" w:rsidRDefault="001A5FAB" w:rsidP="00FE0560">
      <w:pPr>
        <w:jc w:val="both"/>
        <w:rPr>
          <w:sz w:val="22"/>
          <w:szCs w:val="22"/>
        </w:rPr>
      </w:pPr>
      <w:r w:rsidRPr="001A5FAB">
        <w:rPr>
          <w:sz w:val="22"/>
          <w:szCs w:val="22"/>
        </w:rPr>
        <w:t>Con fecha 13</w:t>
      </w:r>
      <w:r w:rsidR="00FE0560">
        <w:rPr>
          <w:sz w:val="22"/>
          <w:szCs w:val="22"/>
        </w:rPr>
        <w:t xml:space="preserve"> de abril de </w:t>
      </w:r>
      <w:r w:rsidRPr="001A5FAB">
        <w:rPr>
          <w:sz w:val="22"/>
          <w:szCs w:val="22"/>
        </w:rPr>
        <w:t>2022, se publicó en el Diario Oficial la Ley N°21.442</w:t>
      </w:r>
      <w:r w:rsidR="00FE0560">
        <w:rPr>
          <w:sz w:val="22"/>
          <w:szCs w:val="22"/>
        </w:rPr>
        <w:t>, que aprueba la Nueva Ley</w:t>
      </w:r>
      <w:r w:rsidRPr="001A5FAB">
        <w:rPr>
          <w:sz w:val="22"/>
          <w:szCs w:val="22"/>
        </w:rPr>
        <w:t xml:space="preserve"> de Copropiedad Inmobiliaria</w:t>
      </w:r>
      <w:r w:rsidR="00FE0560">
        <w:rPr>
          <w:sz w:val="22"/>
          <w:szCs w:val="22"/>
        </w:rPr>
        <w:t xml:space="preserve">, normativa que, entre otros aspectos, crea </w:t>
      </w:r>
      <w:r w:rsidRPr="001A5FAB">
        <w:rPr>
          <w:sz w:val="22"/>
          <w:szCs w:val="22"/>
        </w:rPr>
        <w:t>el Registro Nacional de Administradores de Condominios</w:t>
      </w:r>
      <w:r w:rsidR="00FE0560">
        <w:rPr>
          <w:sz w:val="22"/>
          <w:szCs w:val="22"/>
        </w:rPr>
        <w:t>. La inscripción en dicho</w:t>
      </w:r>
      <w:r w:rsidRPr="001A5FAB">
        <w:rPr>
          <w:sz w:val="22"/>
          <w:szCs w:val="22"/>
        </w:rPr>
        <w:t xml:space="preserve"> </w:t>
      </w:r>
      <w:r w:rsidR="00FE0560">
        <w:rPr>
          <w:sz w:val="22"/>
          <w:szCs w:val="22"/>
        </w:rPr>
        <w:t>registro -</w:t>
      </w:r>
      <w:r w:rsidRPr="001A5FAB">
        <w:rPr>
          <w:sz w:val="22"/>
          <w:szCs w:val="22"/>
        </w:rPr>
        <w:t>de carácter público, obligatorio y gratuito</w:t>
      </w:r>
      <w:r w:rsidR="00FE0560">
        <w:rPr>
          <w:sz w:val="22"/>
          <w:szCs w:val="22"/>
        </w:rPr>
        <w:t xml:space="preserve">- será una condición exigible a toda persona que desee desempeñarse como administrador(a) de condominios y </w:t>
      </w:r>
      <w:r w:rsidRPr="001A5FAB">
        <w:rPr>
          <w:sz w:val="22"/>
          <w:szCs w:val="22"/>
        </w:rPr>
        <w:t>estará a cargo del Minis</w:t>
      </w:r>
      <w:r>
        <w:rPr>
          <w:sz w:val="22"/>
          <w:szCs w:val="22"/>
        </w:rPr>
        <w:t xml:space="preserve">terio de Vivienda y Urbanismo. </w:t>
      </w:r>
    </w:p>
    <w:p w14:paraId="79AEE857" w14:textId="4C7387DC" w:rsidR="001A5FAB" w:rsidRPr="001A5FAB" w:rsidRDefault="001A5FAB" w:rsidP="00FE0560">
      <w:pPr>
        <w:jc w:val="both"/>
        <w:rPr>
          <w:sz w:val="22"/>
          <w:szCs w:val="22"/>
        </w:rPr>
      </w:pPr>
      <w:r w:rsidRPr="001A5FAB">
        <w:rPr>
          <w:sz w:val="22"/>
          <w:szCs w:val="22"/>
        </w:rPr>
        <w:t xml:space="preserve">En virtud de lo anterior y conforme a lo establecido en la </w:t>
      </w:r>
      <w:r w:rsidR="00FE0560" w:rsidRPr="001A5FAB">
        <w:rPr>
          <w:sz w:val="22"/>
          <w:szCs w:val="22"/>
        </w:rPr>
        <w:t>citada</w:t>
      </w:r>
      <w:r w:rsidR="00FE0560" w:rsidRPr="001A5FAB">
        <w:rPr>
          <w:sz w:val="22"/>
          <w:szCs w:val="22"/>
        </w:rPr>
        <w:t xml:space="preserve"> </w:t>
      </w:r>
      <w:r w:rsidRPr="001A5FAB">
        <w:rPr>
          <w:sz w:val="22"/>
          <w:szCs w:val="22"/>
        </w:rPr>
        <w:t xml:space="preserve">Ley, el Ministerio de Vivienda y Urbanismo, a través de la Secretaría Ejecutiva de Condominios, ha sido mandatado para generar </w:t>
      </w:r>
      <w:r w:rsidR="00FE0560">
        <w:rPr>
          <w:sz w:val="22"/>
          <w:szCs w:val="22"/>
        </w:rPr>
        <w:t>el</w:t>
      </w:r>
      <w:r w:rsidRPr="001A5FAB">
        <w:rPr>
          <w:sz w:val="22"/>
          <w:szCs w:val="22"/>
        </w:rPr>
        <w:t xml:space="preserve"> reglamento del Registro Nacional, que establecerá las normas </w:t>
      </w:r>
      <w:r w:rsidR="00FE0560">
        <w:rPr>
          <w:sz w:val="22"/>
          <w:szCs w:val="22"/>
        </w:rPr>
        <w:t>que describen</w:t>
      </w:r>
      <w:r w:rsidRPr="001A5FAB">
        <w:rPr>
          <w:sz w:val="22"/>
          <w:szCs w:val="22"/>
        </w:rPr>
        <w:t xml:space="preserve"> el procedimiento de inscripción, actualización y funcionamiento del Registro Nacional y las demás condiciones en que han de operar los administradores y subadministradores inscritos, diferenciando entre aquellos que realiza</w:t>
      </w:r>
      <w:r w:rsidR="00FE0560">
        <w:rPr>
          <w:sz w:val="22"/>
          <w:szCs w:val="22"/>
        </w:rPr>
        <w:t>rá</w:t>
      </w:r>
      <w:r w:rsidRPr="001A5FAB">
        <w:rPr>
          <w:sz w:val="22"/>
          <w:szCs w:val="22"/>
        </w:rPr>
        <w:t>n esta labo</w:t>
      </w:r>
      <w:r>
        <w:rPr>
          <w:sz w:val="22"/>
          <w:szCs w:val="22"/>
        </w:rPr>
        <w:t xml:space="preserve">r a título oneroso o gratuito. </w:t>
      </w:r>
    </w:p>
    <w:p w14:paraId="112C4B0F" w14:textId="3FC3F97F" w:rsidR="001A5FAB" w:rsidRPr="001A5FAB" w:rsidRDefault="00FE0560" w:rsidP="00C74B5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Por su parte, tal como se indica en el </w:t>
      </w:r>
      <w:r w:rsidR="001A5FAB" w:rsidRPr="001A5FAB">
        <w:rPr>
          <w:sz w:val="22"/>
          <w:szCs w:val="22"/>
        </w:rPr>
        <w:t>artículo 6° transitorio</w:t>
      </w:r>
      <w:r>
        <w:rPr>
          <w:sz w:val="22"/>
          <w:szCs w:val="22"/>
        </w:rPr>
        <w:t xml:space="preserve"> de la Ley N°21.442, </w:t>
      </w:r>
      <w:r w:rsidR="001A5FAB" w:rsidRPr="001A5FAB">
        <w:rPr>
          <w:sz w:val="22"/>
          <w:szCs w:val="22"/>
        </w:rPr>
        <w:t>el reglamento</w:t>
      </w:r>
      <w:r w:rsidR="00C74B50">
        <w:rPr>
          <w:sz w:val="22"/>
          <w:szCs w:val="22"/>
        </w:rPr>
        <w:t xml:space="preserve"> elaborado por el Ministerio de Vivienda y Urbanismo</w:t>
      </w:r>
      <w:r w:rsidR="001A5FAB" w:rsidRPr="001A5FAB">
        <w:rPr>
          <w:sz w:val="22"/>
          <w:szCs w:val="22"/>
        </w:rPr>
        <w:t xml:space="preserve"> debe ser sometido a consulta pública, por un plazo no inferior a 30 días</w:t>
      </w:r>
      <w:r w:rsidR="001A5FAB">
        <w:rPr>
          <w:sz w:val="22"/>
          <w:szCs w:val="22"/>
        </w:rPr>
        <w:t xml:space="preserve">. </w:t>
      </w:r>
    </w:p>
    <w:p w14:paraId="7DA9AAFF" w14:textId="072FD3A0" w:rsidR="00756038" w:rsidRDefault="001A5FAB" w:rsidP="001A5FAB">
      <w:pPr>
        <w:rPr>
          <w:sz w:val="22"/>
          <w:szCs w:val="22"/>
        </w:rPr>
      </w:pPr>
      <w:r w:rsidRPr="001A5FAB">
        <w:rPr>
          <w:sz w:val="22"/>
          <w:szCs w:val="22"/>
        </w:rPr>
        <w:t>A continuación, se presenta la propuesta de reglamento del Registro Nacional de Administradores de Condominios.</w:t>
      </w:r>
    </w:p>
    <w:p w14:paraId="50D6464A" w14:textId="77777777" w:rsidR="00FE0560" w:rsidRPr="0074166F" w:rsidRDefault="00FE0560" w:rsidP="001A5FAB">
      <w:pPr>
        <w:rPr>
          <w:sz w:val="22"/>
          <w:szCs w:val="22"/>
        </w:rPr>
      </w:pPr>
    </w:p>
    <w:p w14:paraId="27A75A70" w14:textId="6417A7AB" w:rsidR="0074166F" w:rsidRPr="0074166F" w:rsidRDefault="0074166F" w:rsidP="0074166F">
      <w:pPr>
        <w:pStyle w:val="Ttulo2"/>
        <w:rPr>
          <w:sz w:val="22"/>
          <w:szCs w:val="22"/>
        </w:rPr>
      </w:pPr>
      <w:bookmarkStart w:id="1" w:name="_Toc115421569"/>
      <w:r w:rsidRPr="0F6F7006">
        <w:rPr>
          <w:sz w:val="22"/>
          <w:szCs w:val="22"/>
        </w:rPr>
        <w:t>ii. ANTECEDENTES</w:t>
      </w:r>
      <w:bookmarkEnd w:id="1"/>
    </w:p>
    <w:p w14:paraId="30B51C2C" w14:textId="7F2CC46B" w:rsidR="0074166F" w:rsidRDefault="4BD28441" w:rsidP="0F6F7006">
      <w:pPr>
        <w:rPr>
          <w:sz w:val="22"/>
          <w:szCs w:val="22"/>
        </w:rPr>
      </w:pPr>
      <w:r w:rsidRPr="1880B40E">
        <w:rPr>
          <w:sz w:val="22"/>
          <w:szCs w:val="22"/>
        </w:rPr>
        <w:t>- Ley N°21.442</w:t>
      </w:r>
      <w:r w:rsidR="00C74B50">
        <w:rPr>
          <w:sz w:val="22"/>
          <w:szCs w:val="22"/>
        </w:rPr>
        <w:t xml:space="preserve">, que aprueba la Nueva Ley </w:t>
      </w:r>
      <w:r w:rsidRPr="1880B40E">
        <w:rPr>
          <w:sz w:val="22"/>
          <w:szCs w:val="22"/>
        </w:rPr>
        <w:t>de Copropiedad Inmobiliaria</w:t>
      </w:r>
    </w:p>
    <w:p w14:paraId="4ECEFB1D" w14:textId="6376FA2C" w:rsidR="1880B40E" w:rsidRDefault="1880B40E" w:rsidP="1880B40E">
      <w:pPr>
        <w:rPr>
          <w:sz w:val="22"/>
          <w:szCs w:val="22"/>
        </w:rPr>
      </w:pPr>
    </w:p>
    <w:p w14:paraId="15AFF5F2" w14:textId="4045204C" w:rsidR="0074166F" w:rsidRDefault="0074166F" w:rsidP="0F6F7006">
      <w:pPr>
        <w:pStyle w:val="Ttulo2"/>
        <w:rPr>
          <w:sz w:val="22"/>
          <w:szCs w:val="22"/>
        </w:rPr>
      </w:pPr>
      <w:bookmarkStart w:id="2" w:name="_Toc115421570"/>
      <w:r w:rsidRPr="1880B40E">
        <w:rPr>
          <w:sz w:val="22"/>
          <w:szCs w:val="22"/>
        </w:rPr>
        <w:lastRenderedPageBreak/>
        <w:t xml:space="preserve">III. PROPUESTA DE </w:t>
      </w:r>
      <w:bookmarkEnd w:id="2"/>
      <w:r w:rsidR="1384A0B6" w:rsidRPr="1880B40E">
        <w:rPr>
          <w:sz w:val="22"/>
          <w:szCs w:val="22"/>
        </w:rPr>
        <w:t>REGLAMENTO</w:t>
      </w:r>
    </w:p>
    <w:p w14:paraId="66385A94" w14:textId="1D507DC5" w:rsidR="0080784E" w:rsidRDefault="0080784E" w:rsidP="0080784E">
      <w:pPr>
        <w:pStyle w:val="Ttulo3"/>
      </w:pPr>
      <w:bookmarkStart w:id="3" w:name="_Toc115421572"/>
      <w:r>
        <w:t>objetivo de la propuesta</w:t>
      </w:r>
      <w:bookmarkEnd w:id="3"/>
    </w:p>
    <w:p w14:paraId="3D5A3258" w14:textId="187DD505" w:rsidR="00CE6F98" w:rsidRPr="00CE6F98" w:rsidRDefault="678949CA" w:rsidP="003F64DA">
      <w:pPr>
        <w:jc w:val="both"/>
        <w:rPr>
          <w:rFonts w:eastAsiaTheme="minorEastAsia"/>
        </w:rPr>
      </w:pPr>
      <w:r w:rsidRPr="1880B40E">
        <w:rPr>
          <w:rFonts w:eastAsiaTheme="minorEastAsia"/>
          <w:color w:val="000000" w:themeColor="text1"/>
        </w:rPr>
        <w:t>Este reglamento regula el Registro Nacional de Administradores de Condominios, creado por la Ley N°21.442, que aprueba la nueva Ley de Copropiedad Inmobiliaria.</w:t>
      </w:r>
      <w:r w:rsidR="003F64DA">
        <w:rPr>
          <w:rFonts w:eastAsiaTheme="minorEastAsia"/>
          <w:color w:val="000000" w:themeColor="text1"/>
        </w:rPr>
        <w:t xml:space="preserve"> Su objetivo consiste en </w:t>
      </w:r>
      <w:r w:rsidR="003F64DA" w:rsidRPr="003F64DA">
        <w:rPr>
          <w:rFonts w:eastAsiaTheme="minorEastAsia"/>
          <w:color w:val="000000" w:themeColor="text1"/>
        </w:rPr>
        <w:t>establecer las normas que describen el procedimiento de inscripción, actualización y funcionamiento del Registro Nacional y las demás condiciones en que han de operar los administradores y subadministradores inscritos, diferenciando entre aquellos que realizarán esta labor a título oneroso o gratuito.</w:t>
      </w:r>
    </w:p>
    <w:p w14:paraId="440FC813" w14:textId="683F5D04" w:rsidR="00CE6F98" w:rsidRDefault="740A5B87" w:rsidP="003F64DA">
      <w:pPr>
        <w:jc w:val="both"/>
        <w:rPr>
          <w:rFonts w:eastAsiaTheme="minorEastAsia"/>
          <w:lang w:val="es"/>
        </w:rPr>
      </w:pPr>
      <w:r w:rsidRPr="1880B40E">
        <w:rPr>
          <w:rFonts w:eastAsiaTheme="minorEastAsia"/>
          <w:lang w:val="es"/>
        </w:rPr>
        <w:t xml:space="preserve">Dicho </w:t>
      </w:r>
      <w:r w:rsidR="003F64DA">
        <w:rPr>
          <w:rFonts w:eastAsiaTheme="minorEastAsia"/>
          <w:lang w:val="es"/>
        </w:rPr>
        <w:t>r</w:t>
      </w:r>
      <w:r w:rsidRPr="1880B40E">
        <w:rPr>
          <w:rFonts w:eastAsiaTheme="minorEastAsia"/>
          <w:lang w:val="es"/>
        </w:rPr>
        <w:t>egistro, estará a cargo del Ministerio de Vivienda y Urbanismo, a través de la Secretaría Ejecutiva de Condomi</w:t>
      </w:r>
      <w:r w:rsidR="52D89BFE" w:rsidRPr="1880B40E">
        <w:rPr>
          <w:rFonts w:eastAsiaTheme="minorEastAsia"/>
          <w:lang w:val="es"/>
        </w:rPr>
        <w:t>ni</w:t>
      </w:r>
      <w:r w:rsidRPr="1880B40E">
        <w:rPr>
          <w:rFonts w:eastAsiaTheme="minorEastAsia"/>
          <w:lang w:val="es"/>
        </w:rPr>
        <w:t>os (SEC)</w:t>
      </w:r>
      <w:r w:rsidR="00C74B50">
        <w:rPr>
          <w:rFonts w:eastAsiaTheme="minorEastAsia"/>
          <w:lang w:val="es"/>
        </w:rPr>
        <w:t xml:space="preserve"> y </w:t>
      </w:r>
      <w:r w:rsidR="49CA0917" w:rsidRPr="1880B40E">
        <w:rPr>
          <w:rFonts w:eastAsiaTheme="minorEastAsia"/>
          <w:lang w:val="es"/>
        </w:rPr>
        <w:t>será de carácter único, público, obligatorio y gratuito, excluye</w:t>
      </w:r>
      <w:r w:rsidR="00C74B50">
        <w:rPr>
          <w:rFonts w:eastAsiaTheme="minorEastAsia"/>
          <w:lang w:val="es"/>
        </w:rPr>
        <w:t>ndo</w:t>
      </w:r>
      <w:r w:rsidR="49CA0917" w:rsidRPr="1880B40E">
        <w:rPr>
          <w:rFonts w:eastAsiaTheme="minorEastAsia"/>
          <w:lang w:val="es"/>
        </w:rPr>
        <w:t xml:space="preserve"> la existencia de registros similares.</w:t>
      </w:r>
    </w:p>
    <w:p w14:paraId="44BB3355" w14:textId="77777777" w:rsidR="00C74B50" w:rsidRDefault="00C74B50" w:rsidP="1880B40E">
      <w:pPr>
        <w:rPr>
          <w:rFonts w:eastAsiaTheme="minorEastAsia"/>
          <w:lang w:val="es"/>
        </w:rPr>
      </w:pPr>
    </w:p>
    <w:p w14:paraId="5F368A21" w14:textId="4B05BAC9" w:rsidR="0080784E" w:rsidRDefault="0080784E" w:rsidP="0080784E">
      <w:pPr>
        <w:pStyle w:val="Ttulo3"/>
      </w:pPr>
      <w:bookmarkStart w:id="4" w:name="_Toc115421573"/>
      <w:r>
        <w:t>DESCRIPCIÓN de la propuesta</w:t>
      </w:r>
      <w:bookmarkEnd w:id="4"/>
    </w:p>
    <w:p w14:paraId="35DB8E4E" w14:textId="33D1C835" w:rsidR="0080784E" w:rsidRPr="0080784E" w:rsidRDefault="0080784E" w:rsidP="0080784E">
      <w:r>
        <w:t xml:space="preserve">A modo de síntesis, la </w:t>
      </w:r>
      <w:r w:rsidR="03EDE9AB">
        <w:t>propuesta</w:t>
      </w:r>
      <w:r w:rsidR="00DE7A0D">
        <w:t xml:space="preserve"> de Reglamento incorpora regulaciones referidas a los siguientes aspectos</w:t>
      </w:r>
      <w:r>
        <w:t>:</w:t>
      </w:r>
    </w:p>
    <w:p w14:paraId="6E57C037" w14:textId="1F1957E5" w:rsidR="2141BC41" w:rsidRDefault="2141BC41" w:rsidP="1880B40E">
      <w:pPr>
        <w:pStyle w:val="Prrafodelista"/>
        <w:numPr>
          <w:ilvl w:val="0"/>
          <w:numId w:val="1"/>
        </w:numPr>
      </w:pPr>
      <w:r>
        <w:t>Jur</w:t>
      </w:r>
      <w:r w:rsidR="5511CF44">
        <w:t>i</w:t>
      </w:r>
      <w:r>
        <w:t>sdicción del Registro Nacional</w:t>
      </w:r>
      <w:r w:rsidR="00413DDE">
        <w:t>, donde se indica que la inscripción en el registro tiene validez a nivel nacional.</w:t>
      </w:r>
    </w:p>
    <w:p w14:paraId="2F0398E5" w14:textId="660C1921" w:rsidR="7BCC06CD" w:rsidRDefault="7BCC06CD" w:rsidP="1880B40E">
      <w:pPr>
        <w:pStyle w:val="Prrafodelista"/>
        <w:numPr>
          <w:ilvl w:val="0"/>
          <w:numId w:val="1"/>
        </w:numPr>
      </w:pPr>
      <w:r>
        <w:t xml:space="preserve">Plataforma </w:t>
      </w:r>
      <w:r w:rsidR="00E35FFA">
        <w:t>digital d</w:t>
      </w:r>
      <w:r>
        <w:t>el Registro Nacional</w:t>
      </w:r>
      <w:r w:rsidR="00E35FFA">
        <w:t xml:space="preserve">, </w:t>
      </w:r>
      <w:r w:rsidR="00EE6473">
        <w:t xml:space="preserve">donde se indica que la inscripción en el registro operará a través de una plataforma informática. </w:t>
      </w:r>
    </w:p>
    <w:p w14:paraId="5547B668" w14:textId="2398E24E" w:rsidR="2141BC41" w:rsidRDefault="2141BC41" w:rsidP="1880B40E">
      <w:pPr>
        <w:pStyle w:val="Prrafodelista"/>
        <w:numPr>
          <w:ilvl w:val="0"/>
          <w:numId w:val="1"/>
        </w:numPr>
      </w:pPr>
      <w:r>
        <w:t>Funciones de la S</w:t>
      </w:r>
      <w:r w:rsidR="00EE6473">
        <w:t>ecretaría Ejecutiva de Condominios</w:t>
      </w:r>
      <w:r w:rsidR="00C15475">
        <w:t xml:space="preserve"> (SEC)</w:t>
      </w:r>
      <w:r w:rsidR="000B3765">
        <w:t xml:space="preserve"> sobre el Registro Nacional, </w:t>
      </w:r>
      <w:r w:rsidR="00C15475">
        <w:t>donde se indican las responsabilidades y ámbitos de competencia de la SEC en torno al Registro Nacional de Administradores de Condominios.</w:t>
      </w:r>
    </w:p>
    <w:p w14:paraId="6B7B609C" w14:textId="602A1819" w:rsidR="00C15475" w:rsidRDefault="0DF765B6" w:rsidP="00C15475">
      <w:pPr>
        <w:pStyle w:val="Prrafodelista"/>
        <w:numPr>
          <w:ilvl w:val="0"/>
          <w:numId w:val="1"/>
        </w:numPr>
      </w:pPr>
      <w:r>
        <w:t xml:space="preserve">Funciones de las Secretarías Regionales Ministeriales </w:t>
      </w:r>
      <w:r w:rsidR="00C15475">
        <w:t xml:space="preserve">del Ministerio de Vivienda y Urbanismo </w:t>
      </w:r>
      <w:r>
        <w:t>(SEREMI</w:t>
      </w:r>
      <w:r w:rsidR="00C15475">
        <w:t xml:space="preserve"> MINVU</w:t>
      </w:r>
      <w:r>
        <w:t>)</w:t>
      </w:r>
      <w:r w:rsidR="00C15475">
        <w:t xml:space="preserve"> </w:t>
      </w:r>
      <w:r w:rsidR="00C15475">
        <w:t>sobre el Registro Nacional, donde se indican las responsabilidades y ámbitos de competencia de l</w:t>
      </w:r>
      <w:r w:rsidR="00C15475">
        <w:t xml:space="preserve">as SEREMI MINVU </w:t>
      </w:r>
      <w:r w:rsidR="00C15475">
        <w:t>en torno al Registro Nacional de Administradores de Condominios.</w:t>
      </w:r>
    </w:p>
    <w:p w14:paraId="3A683EC0" w14:textId="2E1D2956" w:rsidR="153CF2F2" w:rsidRDefault="153CF2F2" w:rsidP="1880B40E">
      <w:pPr>
        <w:pStyle w:val="Prrafodelista"/>
        <w:numPr>
          <w:ilvl w:val="0"/>
          <w:numId w:val="1"/>
        </w:numPr>
      </w:pPr>
      <w:r>
        <w:t>Requisitos y documentos de inscripción para persona naturales y jurídicas a título gratuito</w:t>
      </w:r>
      <w:r w:rsidR="00C15475">
        <w:t xml:space="preserve">, donde se detallan </w:t>
      </w:r>
      <w:r w:rsidR="00D2196F">
        <w:t xml:space="preserve">las condiciones exigibles a las personas que deseen inscribirse como administradores(as) a título gratuito, así como los documentos </w:t>
      </w:r>
      <w:r w:rsidR="00041AB7">
        <w:t>para acreditar dichas condiciones.</w:t>
      </w:r>
    </w:p>
    <w:p w14:paraId="1E08DBB8" w14:textId="65713D4E" w:rsidR="4BAF9ADD" w:rsidRDefault="4BAF9ADD" w:rsidP="1880B40E">
      <w:pPr>
        <w:pStyle w:val="Prrafodelista"/>
        <w:numPr>
          <w:ilvl w:val="0"/>
          <w:numId w:val="1"/>
        </w:numPr>
      </w:pPr>
      <w:r>
        <w:t>Requisitos y documentos de inscripción para persona naturales y jurídicas a título oneroso</w:t>
      </w:r>
      <w:r w:rsidR="00041AB7">
        <w:t xml:space="preserve">, </w:t>
      </w:r>
      <w:r w:rsidR="00041AB7">
        <w:t xml:space="preserve">donde se detallan las condiciones exigibles a las personas que deseen inscribirse como administradores(as) a título </w:t>
      </w:r>
      <w:r w:rsidR="00041AB7">
        <w:t>oneroso</w:t>
      </w:r>
      <w:r w:rsidR="00041AB7">
        <w:t>, así como los documentos para acreditar dichas condiciones.</w:t>
      </w:r>
    </w:p>
    <w:p w14:paraId="67BEC805" w14:textId="7B97EC77" w:rsidR="4BAF9ADD" w:rsidRDefault="4BAF9ADD" w:rsidP="1880B40E">
      <w:pPr>
        <w:pStyle w:val="Prrafodelista"/>
        <w:numPr>
          <w:ilvl w:val="0"/>
          <w:numId w:val="1"/>
        </w:numPr>
      </w:pPr>
      <w:r>
        <w:t>Inhabilidades e incompatibilidades para la inscripción en el Registro</w:t>
      </w:r>
      <w:r w:rsidR="00FA0408">
        <w:t xml:space="preserve"> Nacional</w:t>
      </w:r>
      <w:r w:rsidR="00D14E23">
        <w:t xml:space="preserve">, donde se indican las situaciones que impedirán </w:t>
      </w:r>
      <w:r w:rsidR="00FA0408">
        <w:t>la inscripción</w:t>
      </w:r>
      <w:r w:rsidR="00CC6CF7">
        <w:t xml:space="preserve"> o reinscripción</w:t>
      </w:r>
      <w:r w:rsidR="00FA0408">
        <w:t xml:space="preserve"> de determinadas personas al registro</w:t>
      </w:r>
      <w:r w:rsidR="009C0BDD">
        <w:t xml:space="preserve">, </w:t>
      </w:r>
      <w:r w:rsidR="006E670C">
        <w:t>entre otros aspectos.</w:t>
      </w:r>
      <w:r w:rsidR="009C0BDD">
        <w:t xml:space="preserve"> </w:t>
      </w:r>
    </w:p>
    <w:p w14:paraId="422B31A9" w14:textId="4B1E0607" w:rsidR="5E6C482E" w:rsidRDefault="5E6C482E" w:rsidP="1880B40E">
      <w:pPr>
        <w:pStyle w:val="Prrafodelista"/>
        <w:numPr>
          <w:ilvl w:val="0"/>
          <w:numId w:val="1"/>
        </w:numPr>
      </w:pPr>
      <w:r>
        <w:t>Procedimiento de Inscripción en el Registro</w:t>
      </w:r>
      <w:r w:rsidR="00A248B9">
        <w:t xml:space="preserve"> Nacional</w:t>
      </w:r>
      <w:r w:rsidR="00775C10">
        <w:t xml:space="preserve">, donde se indican los </w:t>
      </w:r>
      <w:r w:rsidR="00A248B9">
        <w:t>procedimientos y plazos asociados a cada etapa del proceso de inscripción en el registro</w:t>
      </w:r>
      <w:r w:rsidR="00570540">
        <w:t xml:space="preserve">, así como la vigencia </w:t>
      </w:r>
      <w:r w:rsidR="00A556BE">
        <w:t>y acreditación de la inscripción.</w:t>
      </w:r>
    </w:p>
    <w:p w14:paraId="363C4A9C" w14:textId="0D3E526D" w:rsidR="5E6C482E" w:rsidRDefault="5E6C482E" w:rsidP="1880B40E">
      <w:pPr>
        <w:pStyle w:val="Prrafodelista"/>
        <w:numPr>
          <w:ilvl w:val="0"/>
          <w:numId w:val="1"/>
        </w:numPr>
      </w:pPr>
      <w:r>
        <w:lastRenderedPageBreak/>
        <w:t>Obligación de informar cambios o modificaciones de los requisitos de inscripción y antecedentes de los Condominios</w:t>
      </w:r>
      <w:r w:rsidR="00E21808">
        <w:t xml:space="preserve">, donde se indican </w:t>
      </w:r>
      <w:r w:rsidR="00A874CE">
        <w:t xml:space="preserve">la obligación de </w:t>
      </w:r>
      <w:r w:rsidR="00F24930">
        <w:t>informa</w:t>
      </w:r>
      <w:r w:rsidR="00A874CE">
        <w:t>r</w:t>
      </w:r>
      <w:r w:rsidR="00F24930">
        <w:t xml:space="preserve"> </w:t>
      </w:r>
      <w:r w:rsidR="00A874CE">
        <w:t>cualquier cambio en las condiciones que dan lugar a la inscripción en el registro.</w:t>
      </w:r>
    </w:p>
    <w:p w14:paraId="346AC29E" w14:textId="46634AC8" w:rsidR="000E14DD" w:rsidRPr="00C74B50" w:rsidRDefault="5E6C482E" w:rsidP="00C74B50">
      <w:pPr>
        <w:pStyle w:val="Prrafodelista"/>
        <w:numPr>
          <w:ilvl w:val="0"/>
          <w:numId w:val="1"/>
        </w:numPr>
      </w:pPr>
      <w:r>
        <w:t>Cursos de capacitación y certificación de competencias laborales</w:t>
      </w:r>
      <w:r w:rsidR="00AD3C27">
        <w:t xml:space="preserve">, donde se indican los </w:t>
      </w:r>
      <w:r w:rsidR="004C536B">
        <w:t>ámbitos de contenidos y competencias</w:t>
      </w:r>
      <w:r w:rsidR="0035633D">
        <w:t xml:space="preserve"> que deben considerar tanto los procesos de capacitación como de certificación de competencias laborales</w:t>
      </w:r>
      <w:r w:rsidR="00DB1BB4">
        <w:t>, entre otros aspectos.</w:t>
      </w:r>
    </w:p>
    <w:sectPr w:rsidR="000E14DD" w:rsidRPr="00C74B50" w:rsidSect="00106297">
      <w:headerReference w:type="default" r:id="rId11"/>
      <w:headerReference w:type="first" r:id="rId12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E6061" w14:textId="77777777" w:rsidR="0081014E" w:rsidRDefault="0081014E" w:rsidP="00106297">
      <w:pPr>
        <w:spacing w:before="0" w:after="0" w:line="240" w:lineRule="auto"/>
      </w:pPr>
      <w:r>
        <w:separator/>
      </w:r>
    </w:p>
  </w:endnote>
  <w:endnote w:type="continuationSeparator" w:id="0">
    <w:p w14:paraId="082EBB06" w14:textId="77777777" w:rsidR="0081014E" w:rsidRDefault="0081014E" w:rsidP="0010629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5F44B" w14:textId="77777777" w:rsidR="0081014E" w:rsidRDefault="0081014E" w:rsidP="00106297">
      <w:pPr>
        <w:spacing w:before="0" w:after="0" w:line="240" w:lineRule="auto"/>
      </w:pPr>
      <w:r>
        <w:separator/>
      </w:r>
    </w:p>
  </w:footnote>
  <w:footnote w:type="continuationSeparator" w:id="0">
    <w:p w14:paraId="79AB5430" w14:textId="77777777" w:rsidR="0081014E" w:rsidRDefault="0081014E" w:rsidP="0010629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A0802" w14:textId="557CD403" w:rsidR="00106297" w:rsidRDefault="00106297" w:rsidP="0074166F">
    <w:pPr>
      <w:pStyle w:val="Encabezado"/>
      <w:spacing w:after="100" w:afterAutospacing="1"/>
    </w:pPr>
    <w:r>
      <w:rPr>
        <w:noProof/>
        <w:lang w:eastAsia="es-CL"/>
      </w:rPr>
      <w:drawing>
        <wp:inline distT="0" distB="0" distL="0" distR="0" wp14:anchorId="30DE6815" wp14:editId="5F4BC42B">
          <wp:extent cx="1008000" cy="1008000"/>
          <wp:effectExtent l="0" t="0" r="1905" b="190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minv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8000" cy="100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48814" w14:textId="75B2DB5C" w:rsidR="00106297" w:rsidRDefault="00CE6F98">
    <w:pPr>
      <w:pStyle w:val="Encabezado"/>
    </w:pPr>
    <w:r>
      <w:rPr>
        <w:noProof/>
        <w:lang w:eastAsia="es-CL"/>
      </w:rPr>
      <w:drawing>
        <wp:inline distT="0" distB="0" distL="0" distR="0" wp14:anchorId="713E923E" wp14:editId="73894F44">
          <wp:extent cx="633730" cy="63373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730" cy="633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50704"/>
    <w:multiLevelType w:val="hybridMultilevel"/>
    <w:tmpl w:val="AD507350"/>
    <w:lvl w:ilvl="0" w:tplc="219489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9885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D255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D28C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FC1E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44A1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E0A8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C846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5666B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4107A"/>
    <w:multiLevelType w:val="hybridMultilevel"/>
    <w:tmpl w:val="B5EE1EB4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B505B9"/>
    <w:multiLevelType w:val="hybridMultilevel"/>
    <w:tmpl w:val="F2AC5EB6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1C2AB8"/>
    <w:multiLevelType w:val="hybridMultilevel"/>
    <w:tmpl w:val="D9B694BC"/>
    <w:lvl w:ilvl="0" w:tplc="6C265C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0B6F47"/>
    <w:multiLevelType w:val="hybridMultilevel"/>
    <w:tmpl w:val="F448042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25418F"/>
    <w:multiLevelType w:val="hybridMultilevel"/>
    <w:tmpl w:val="5E5A2D4A"/>
    <w:lvl w:ilvl="0" w:tplc="8C9001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DD875CB"/>
    <w:multiLevelType w:val="hybridMultilevel"/>
    <w:tmpl w:val="5F94244A"/>
    <w:lvl w:ilvl="0" w:tplc="374E04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46219375">
    <w:abstractNumId w:val="0"/>
  </w:num>
  <w:num w:numId="2" w16cid:durableId="1273511939">
    <w:abstractNumId w:val="2"/>
  </w:num>
  <w:num w:numId="3" w16cid:durableId="2067600914">
    <w:abstractNumId w:val="4"/>
  </w:num>
  <w:num w:numId="4" w16cid:durableId="1817840608">
    <w:abstractNumId w:val="3"/>
  </w:num>
  <w:num w:numId="5" w16cid:durableId="2141026355">
    <w:abstractNumId w:val="5"/>
  </w:num>
  <w:num w:numId="6" w16cid:durableId="1717729974">
    <w:abstractNumId w:val="6"/>
  </w:num>
  <w:num w:numId="7" w16cid:durableId="14140106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926"/>
    <w:rsid w:val="00024F83"/>
    <w:rsid w:val="00041AB7"/>
    <w:rsid w:val="00086AF0"/>
    <w:rsid w:val="000B3765"/>
    <w:rsid w:val="000D2407"/>
    <w:rsid w:val="000E14DD"/>
    <w:rsid w:val="00106297"/>
    <w:rsid w:val="001917EF"/>
    <w:rsid w:val="001A5FAB"/>
    <w:rsid w:val="00246633"/>
    <w:rsid w:val="0035633D"/>
    <w:rsid w:val="003921AB"/>
    <w:rsid w:val="003F64DA"/>
    <w:rsid w:val="00413DDE"/>
    <w:rsid w:val="004C536B"/>
    <w:rsid w:val="00570540"/>
    <w:rsid w:val="00636B3A"/>
    <w:rsid w:val="006E670C"/>
    <w:rsid w:val="0074166F"/>
    <w:rsid w:val="00756038"/>
    <w:rsid w:val="00775C10"/>
    <w:rsid w:val="007C7835"/>
    <w:rsid w:val="00803E7E"/>
    <w:rsid w:val="0080784E"/>
    <w:rsid w:val="0081014E"/>
    <w:rsid w:val="00814C30"/>
    <w:rsid w:val="008B036C"/>
    <w:rsid w:val="008C7562"/>
    <w:rsid w:val="008F12E6"/>
    <w:rsid w:val="009C0BDD"/>
    <w:rsid w:val="00A248B9"/>
    <w:rsid w:val="00A4305F"/>
    <w:rsid w:val="00A556BE"/>
    <w:rsid w:val="00A874CE"/>
    <w:rsid w:val="00AD3C27"/>
    <w:rsid w:val="00B36D8A"/>
    <w:rsid w:val="00B56620"/>
    <w:rsid w:val="00C13D45"/>
    <w:rsid w:val="00C15475"/>
    <w:rsid w:val="00C74B50"/>
    <w:rsid w:val="00CA4456"/>
    <w:rsid w:val="00CC6CF7"/>
    <w:rsid w:val="00CD1CCD"/>
    <w:rsid w:val="00CE6F98"/>
    <w:rsid w:val="00D14E23"/>
    <w:rsid w:val="00D2196F"/>
    <w:rsid w:val="00D22926"/>
    <w:rsid w:val="00D27A25"/>
    <w:rsid w:val="00D51AB7"/>
    <w:rsid w:val="00DA1728"/>
    <w:rsid w:val="00DB1BB4"/>
    <w:rsid w:val="00DE7A0D"/>
    <w:rsid w:val="00E21808"/>
    <w:rsid w:val="00E35FFA"/>
    <w:rsid w:val="00E74E49"/>
    <w:rsid w:val="00EE6473"/>
    <w:rsid w:val="00F24930"/>
    <w:rsid w:val="00FA0408"/>
    <w:rsid w:val="00FE0560"/>
    <w:rsid w:val="03EDE9AB"/>
    <w:rsid w:val="07ACB478"/>
    <w:rsid w:val="0A4C8EC1"/>
    <w:rsid w:val="0B4F88FD"/>
    <w:rsid w:val="0C1AB979"/>
    <w:rsid w:val="0CDF8BEC"/>
    <w:rsid w:val="0DF765B6"/>
    <w:rsid w:val="0E1BF5FC"/>
    <w:rsid w:val="0E6DE71A"/>
    <w:rsid w:val="0F3D58D2"/>
    <w:rsid w:val="0F6F7006"/>
    <w:rsid w:val="11EB7239"/>
    <w:rsid w:val="136C5FD2"/>
    <w:rsid w:val="1384A0B6"/>
    <w:rsid w:val="153CF2F2"/>
    <w:rsid w:val="1880B40E"/>
    <w:rsid w:val="209A14AA"/>
    <w:rsid w:val="2141BC41"/>
    <w:rsid w:val="241F2609"/>
    <w:rsid w:val="2D06661B"/>
    <w:rsid w:val="30ED3788"/>
    <w:rsid w:val="31B26B7A"/>
    <w:rsid w:val="3735D791"/>
    <w:rsid w:val="3C1C5851"/>
    <w:rsid w:val="48F96540"/>
    <w:rsid w:val="49CA0917"/>
    <w:rsid w:val="4BAF9ADD"/>
    <w:rsid w:val="4BD28441"/>
    <w:rsid w:val="4CEB9701"/>
    <w:rsid w:val="52D89BFE"/>
    <w:rsid w:val="5511CF44"/>
    <w:rsid w:val="57E21652"/>
    <w:rsid w:val="59220C9B"/>
    <w:rsid w:val="5DF57DBE"/>
    <w:rsid w:val="5E6C482E"/>
    <w:rsid w:val="5EF0249F"/>
    <w:rsid w:val="678949CA"/>
    <w:rsid w:val="6ABAD869"/>
    <w:rsid w:val="6B10FFDA"/>
    <w:rsid w:val="6CA8E0DC"/>
    <w:rsid w:val="7099CADE"/>
    <w:rsid w:val="73845555"/>
    <w:rsid w:val="740A5B87"/>
    <w:rsid w:val="763DA9F7"/>
    <w:rsid w:val="799F985F"/>
    <w:rsid w:val="7BCC06CD"/>
    <w:rsid w:val="7C075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11BCFB3"/>
  <w15:chartTrackingRefBased/>
  <w15:docId w15:val="{17E63BA0-280D-483C-A0D8-2623F9271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s-C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1CCD"/>
  </w:style>
  <w:style w:type="paragraph" w:styleId="Ttulo1">
    <w:name w:val="heading 1"/>
    <w:basedOn w:val="Normal"/>
    <w:next w:val="Normal"/>
    <w:link w:val="Ttulo1Car"/>
    <w:uiPriority w:val="9"/>
    <w:qFormat/>
    <w:rsid w:val="00CD1CCD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D1CCD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D1CCD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D1CCD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D1CCD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D1CCD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D1CCD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D1CCD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D1CCD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D1CCD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Ttulo2Car">
    <w:name w:val="Título 2 Car"/>
    <w:basedOn w:val="Fuentedeprrafopredeter"/>
    <w:link w:val="Ttulo2"/>
    <w:uiPriority w:val="9"/>
    <w:rsid w:val="00CD1CCD"/>
    <w:rPr>
      <w:caps/>
      <w:spacing w:val="15"/>
      <w:shd w:val="clear" w:color="auto" w:fill="D9E2F3" w:themeFill="accent1" w:themeFillTint="33"/>
    </w:rPr>
  </w:style>
  <w:style w:type="character" w:customStyle="1" w:styleId="Ttulo3Car">
    <w:name w:val="Título 3 Car"/>
    <w:basedOn w:val="Fuentedeprrafopredeter"/>
    <w:link w:val="Ttulo3"/>
    <w:uiPriority w:val="9"/>
    <w:rsid w:val="00CD1CCD"/>
    <w:rPr>
      <w:caps/>
      <w:color w:val="1F3763" w:themeColor="accent1" w:themeShade="7F"/>
      <w:spacing w:val="15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D1CCD"/>
    <w:rPr>
      <w:caps/>
      <w:color w:val="2F5496" w:themeColor="accent1" w:themeShade="BF"/>
      <w:spacing w:val="1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D1CCD"/>
    <w:rPr>
      <w:caps/>
      <w:color w:val="2F5496" w:themeColor="accent1" w:themeShade="BF"/>
      <w:spacing w:val="1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D1CCD"/>
    <w:rPr>
      <w:caps/>
      <w:color w:val="2F5496" w:themeColor="accent1" w:themeShade="BF"/>
      <w:spacing w:val="1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D1CCD"/>
    <w:rPr>
      <w:caps/>
      <w:color w:val="2F5496" w:themeColor="accent1" w:themeShade="BF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D1CCD"/>
    <w:rPr>
      <w:caps/>
      <w:spacing w:val="10"/>
      <w:sz w:val="18"/>
      <w:szCs w:val="1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D1CCD"/>
    <w:rPr>
      <w:i/>
      <w:iCs/>
      <w:caps/>
      <w:spacing w:val="10"/>
      <w:sz w:val="18"/>
      <w:szCs w:val="18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CD1CCD"/>
    <w:rPr>
      <w:b/>
      <w:bCs/>
      <w:color w:val="2F5496" w:themeColor="accent1" w:themeShade="BF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CD1CCD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CD1CCD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CD1CCD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tuloCar">
    <w:name w:val="Subtítulo Car"/>
    <w:basedOn w:val="Fuentedeprrafopredeter"/>
    <w:link w:val="Subttulo"/>
    <w:uiPriority w:val="11"/>
    <w:rsid w:val="00CD1CCD"/>
    <w:rPr>
      <w:caps/>
      <w:color w:val="595959" w:themeColor="text1" w:themeTint="A6"/>
      <w:spacing w:val="10"/>
      <w:sz w:val="21"/>
      <w:szCs w:val="21"/>
    </w:rPr>
  </w:style>
  <w:style w:type="character" w:styleId="Textoennegrita">
    <w:name w:val="Strong"/>
    <w:uiPriority w:val="22"/>
    <w:qFormat/>
    <w:rsid w:val="00CD1CCD"/>
    <w:rPr>
      <w:b/>
      <w:bCs/>
    </w:rPr>
  </w:style>
  <w:style w:type="character" w:styleId="nfasis">
    <w:name w:val="Emphasis"/>
    <w:uiPriority w:val="20"/>
    <w:qFormat/>
    <w:rsid w:val="00CD1CCD"/>
    <w:rPr>
      <w:caps/>
      <w:color w:val="1F3763" w:themeColor="accent1" w:themeShade="7F"/>
      <w:spacing w:val="5"/>
    </w:rPr>
  </w:style>
  <w:style w:type="paragraph" w:styleId="Sinespaciado">
    <w:name w:val="No Spacing"/>
    <w:uiPriority w:val="1"/>
    <w:qFormat/>
    <w:rsid w:val="00CD1CCD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CD1CCD"/>
    <w:rPr>
      <w:i/>
      <w:iCs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CD1CCD"/>
    <w:rPr>
      <w:i/>
      <w:iCs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D1CCD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D1CCD"/>
    <w:rPr>
      <w:color w:val="4472C4" w:themeColor="accent1"/>
      <w:sz w:val="24"/>
      <w:szCs w:val="24"/>
    </w:rPr>
  </w:style>
  <w:style w:type="character" w:styleId="nfasissutil">
    <w:name w:val="Subtle Emphasis"/>
    <w:uiPriority w:val="19"/>
    <w:qFormat/>
    <w:rsid w:val="00CD1CCD"/>
    <w:rPr>
      <w:i/>
      <w:iCs/>
      <w:color w:val="1F3763" w:themeColor="accent1" w:themeShade="7F"/>
    </w:rPr>
  </w:style>
  <w:style w:type="character" w:styleId="nfasisintenso">
    <w:name w:val="Intense Emphasis"/>
    <w:uiPriority w:val="21"/>
    <w:qFormat/>
    <w:rsid w:val="00CD1CCD"/>
    <w:rPr>
      <w:b/>
      <w:bCs/>
      <w:caps/>
      <w:color w:val="1F3763" w:themeColor="accent1" w:themeShade="7F"/>
      <w:spacing w:val="10"/>
    </w:rPr>
  </w:style>
  <w:style w:type="character" w:styleId="Referenciasutil">
    <w:name w:val="Subtle Reference"/>
    <w:uiPriority w:val="31"/>
    <w:qFormat/>
    <w:rsid w:val="00CD1CCD"/>
    <w:rPr>
      <w:b/>
      <w:bCs/>
      <w:color w:val="4472C4" w:themeColor="accent1"/>
    </w:rPr>
  </w:style>
  <w:style w:type="character" w:styleId="Referenciaintensa">
    <w:name w:val="Intense Reference"/>
    <w:uiPriority w:val="32"/>
    <w:qFormat/>
    <w:rsid w:val="00CD1CCD"/>
    <w:rPr>
      <w:b/>
      <w:bCs/>
      <w:i/>
      <w:iCs/>
      <w:caps/>
      <w:color w:val="4472C4" w:themeColor="accent1"/>
    </w:rPr>
  </w:style>
  <w:style w:type="character" w:styleId="Ttulodellibro">
    <w:name w:val="Book Title"/>
    <w:uiPriority w:val="33"/>
    <w:qFormat/>
    <w:rsid w:val="00CD1CCD"/>
    <w:rPr>
      <w:b/>
      <w:bCs/>
      <w:i/>
      <w:iCs/>
      <w:spacing w:val="0"/>
    </w:rPr>
  </w:style>
  <w:style w:type="paragraph" w:styleId="TtuloTDC">
    <w:name w:val="TOC Heading"/>
    <w:basedOn w:val="Ttulo1"/>
    <w:next w:val="Normal"/>
    <w:uiPriority w:val="39"/>
    <w:unhideWhenUsed/>
    <w:qFormat/>
    <w:rsid w:val="00CD1CCD"/>
    <w:pPr>
      <w:outlineLvl w:val="9"/>
    </w:pPr>
  </w:style>
  <w:style w:type="paragraph" w:styleId="Encabezado">
    <w:name w:val="header"/>
    <w:basedOn w:val="Normal"/>
    <w:link w:val="EncabezadoCar"/>
    <w:uiPriority w:val="99"/>
    <w:unhideWhenUsed/>
    <w:rsid w:val="00106297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6297"/>
  </w:style>
  <w:style w:type="paragraph" w:styleId="Piedepgina">
    <w:name w:val="footer"/>
    <w:basedOn w:val="Normal"/>
    <w:link w:val="PiedepginaCar"/>
    <w:uiPriority w:val="99"/>
    <w:unhideWhenUsed/>
    <w:rsid w:val="00106297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6297"/>
  </w:style>
  <w:style w:type="paragraph" w:styleId="Prrafodelista">
    <w:name w:val="List Paragraph"/>
    <w:basedOn w:val="Normal"/>
    <w:uiPriority w:val="34"/>
    <w:qFormat/>
    <w:rsid w:val="0074166F"/>
    <w:pPr>
      <w:ind w:left="720"/>
      <w:contextualSpacing/>
    </w:pPr>
  </w:style>
  <w:style w:type="paragraph" w:styleId="TDC2">
    <w:name w:val="toc 2"/>
    <w:basedOn w:val="Normal"/>
    <w:next w:val="Normal"/>
    <w:autoRedefine/>
    <w:uiPriority w:val="39"/>
    <w:unhideWhenUsed/>
    <w:rsid w:val="000E14DD"/>
    <w:pPr>
      <w:spacing w:before="0" w:after="100" w:line="259" w:lineRule="auto"/>
      <w:ind w:left="220"/>
    </w:pPr>
    <w:rPr>
      <w:rFonts w:eastAsiaTheme="minorEastAsia" w:cs="Times New Roman"/>
      <w:sz w:val="22"/>
      <w:szCs w:val="22"/>
      <w:lang w:eastAsia="es-CL"/>
    </w:rPr>
  </w:style>
  <w:style w:type="paragraph" w:styleId="TDC1">
    <w:name w:val="toc 1"/>
    <w:basedOn w:val="Normal"/>
    <w:next w:val="Normal"/>
    <w:autoRedefine/>
    <w:uiPriority w:val="39"/>
    <w:unhideWhenUsed/>
    <w:rsid w:val="000E14DD"/>
    <w:pPr>
      <w:spacing w:before="0" w:after="100" w:line="259" w:lineRule="auto"/>
    </w:pPr>
    <w:rPr>
      <w:rFonts w:eastAsiaTheme="minorEastAsia" w:cs="Times New Roman"/>
      <w:sz w:val="22"/>
      <w:szCs w:val="22"/>
      <w:lang w:eastAsia="es-CL"/>
    </w:rPr>
  </w:style>
  <w:style w:type="paragraph" w:styleId="TDC3">
    <w:name w:val="toc 3"/>
    <w:basedOn w:val="Normal"/>
    <w:next w:val="Normal"/>
    <w:autoRedefine/>
    <w:uiPriority w:val="39"/>
    <w:unhideWhenUsed/>
    <w:rsid w:val="000E14DD"/>
    <w:pPr>
      <w:spacing w:before="0" w:after="100" w:line="259" w:lineRule="auto"/>
      <w:ind w:left="440"/>
    </w:pPr>
    <w:rPr>
      <w:rFonts w:eastAsiaTheme="minorEastAsia" w:cs="Times New Roman"/>
      <w:sz w:val="22"/>
      <w:szCs w:val="22"/>
      <w:lang w:eastAsia="es-CL"/>
    </w:rPr>
  </w:style>
  <w:style w:type="character" w:styleId="Hipervnculo">
    <w:name w:val="Hyperlink"/>
    <w:basedOn w:val="Fuentedeprrafopredeter"/>
    <w:uiPriority w:val="99"/>
    <w:unhideWhenUsed/>
    <w:rsid w:val="000E14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f7c176b-558f-4671-ba30-b74ae9a6908a">
      <Terms xmlns="http://schemas.microsoft.com/office/infopath/2007/PartnerControls"/>
    </lcf76f155ced4ddcb4097134ff3c332f>
    <TaxCatchAll xmlns="3988d773-f914-4f69-9ecf-f49000c1ced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F16431942A1414894D73227F3ADB58D" ma:contentTypeVersion="13" ma:contentTypeDescription="Crear nuevo documento." ma:contentTypeScope="" ma:versionID="eb848cc2740b94b8233f9571b6408164">
  <xsd:schema xmlns:xsd="http://www.w3.org/2001/XMLSchema" xmlns:xs="http://www.w3.org/2001/XMLSchema" xmlns:p="http://schemas.microsoft.com/office/2006/metadata/properties" xmlns:ns2="8f7c176b-558f-4671-ba30-b74ae9a6908a" xmlns:ns3="3988d773-f914-4f69-9ecf-f49000c1cedf" targetNamespace="http://schemas.microsoft.com/office/2006/metadata/properties" ma:root="true" ma:fieldsID="db45424f245af1c4f39c638031558c45" ns2:_="" ns3:_="">
    <xsd:import namespace="8f7c176b-558f-4671-ba30-b74ae9a6908a"/>
    <xsd:import namespace="3988d773-f914-4f69-9ecf-f49000c1ce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7c176b-558f-4671-ba30-b74ae9a690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fe4473aa-7771-4c3c-9f7a-35330325c0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88d773-f914-4f69-9ecf-f49000c1ced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b19da0c-ba3e-4a39-ba38-2b8d728f282b}" ma:internalName="TaxCatchAll" ma:showField="CatchAllData" ma:web="3988d773-f914-4f69-9ecf-f49000c1ce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CDCF5A-96C0-47E6-8EFE-8D5F179AE9A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45544CB-85FD-4D99-9DA6-B45170C69E31}">
  <ds:schemaRefs>
    <ds:schemaRef ds:uri="http://schemas.microsoft.com/office/2006/metadata/properties"/>
    <ds:schemaRef ds:uri="http://schemas.microsoft.com/office/infopath/2007/PartnerControls"/>
    <ds:schemaRef ds:uri="8f7c176b-558f-4671-ba30-b74ae9a6908a"/>
    <ds:schemaRef ds:uri="3988d773-f914-4f69-9ecf-f49000c1cedf"/>
  </ds:schemaRefs>
</ds:datastoreItem>
</file>

<file path=customXml/itemProps3.xml><?xml version="1.0" encoding="utf-8"?>
<ds:datastoreItem xmlns:ds="http://schemas.openxmlformats.org/officeDocument/2006/customXml" ds:itemID="{66C9D147-257A-44AD-9B3B-47A64D264B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7c176b-558f-4671-ba30-b74ae9a6908a"/>
    <ds:schemaRef ds:uri="3988d773-f914-4f69-9ecf-f49000c1ce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3EC62AA-FFC7-4816-B986-4FCD461FC5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835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Vivienda Y Urbanismo</Company>
  <LinksUpToDate>false</LinksUpToDate>
  <CharactersWithSpaces>5423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Toledo Oliva</dc:creator>
  <cp:keywords/>
  <dc:description/>
  <cp:lastModifiedBy>Salvador Ferrer Briceño</cp:lastModifiedBy>
  <cp:revision>27</cp:revision>
  <dcterms:created xsi:type="dcterms:W3CDTF">2022-11-09T18:49:00Z</dcterms:created>
  <dcterms:modified xsi:type="dcterms:W3CDTF">2022-11-09T19:04:00Z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0x010100AF16431942A1414894D73227F3ADB58D</vt:lpwstr>
  </property>
  <property fmtid="{D5CDD505-2E9C-101B-9397-08002B2CF9AE}" pid="3" name="MediaServiceImageTags">
    <vt:lpwstr/>
  </property>
</Properties>
</file>