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7F1B4" w14:textId="77777777" w:rsidR="0020013C" w:rsidRPr="00646AC7" w:rsidRDefault="0020013C" w:rsidP="0020013C"/>
    <w:p w14:paraId="61F68C86" w14:textId="37C78511" w:rsidR="0020013C" w:rsidRDefault="0020013C" w:rsidP="0020013C">
      <w:pPr>
        <w:jc w:val="center"/>
        <w:rPr>
          <w:rFonts w:ascii="Verdana" w:hAnsi="Verdana"/>
          <w:b/>
          <w:sz w:val="20"/>
        </w:rPr>
      </w:pPr>
    </w:p>
    <w:tbl>
      <w:tblPr>
        <w:tblStyle w:val="Tablaconcuadrcula"/>
        <w:tblW w:w="19132" w:type="dxa"/>
        <w:jc w:val="center"/>
        <w:tblLook w:val="04A0" w:firstRow="1" w:lastRow="0" w:firstColumn="1" w:lastColumn="0" w:noHBand="0" w:noVBand="1"/>
      </w:tblPr>
      <w:tblGrid>
        <w:gridCol w:w="5665"/>
        <w:gridCol w:w="5954"/>
        <w:gridCol w:w="7513"/>
      </w:tblGrid>
      <w:tr w:rsidR="00477CF4" w:rsidRPr="00536FF3" w14:paraId="00E7E19A" w14:textId="180E7D73" w:rsidTr="00442C05">
        <w:trPr>
          <w:trHeight w:val="969"/>
          <w:jc w:val="center"/>
        </w:trPr>
        <w:tc>
          <w:tcPr>
            <w:tcW w:w="19132" w:type="dxa"/>
            <w:gridSpan w:val="3"/>
            <w:shd w:val="clear" w:color="auto" w:fill="1F4E79" w:themeFill="accent1" w:themeFillShade="80"/>
            <w:vAlign w:val="center"/>
          </w:tcPr>
          <w:p w14:paraId="2F710C15" w14:textId="62E3C2D7" w:rsidR="00477CF4" w:rsidRDefault="00477CF4" w:rsidP="00477CF4">
            <w:pPr>
              <w:spacing w:line="276" w:lineRule="auto"/>
              <w:jc w:val="center"/>
              <w:rPr>
                <w:rFonts w:cstheme="minorHAnsi"/>
                <w:b/>
                <w:color w:val="FFFFFF" w:themeColor="background1"/>
                <w:sz w:val="28"/>
                <w:szCs w:val="28"/>
              </w:rPr>
            </w:pPr>
            <w:r w:rsidRPr="0031395D">
              <w:rPr>
                <w:rFonts w:cstheme="minorHAnsi"/>
                <w:b/>
                <w:color w:val="FFFFFF" w:themeColor="background1"/>
                <w:sz w:val="28"/>
                <w:szCs w:val="28"/>
              </w:rPr>
              <w:t>PROPUESTA DE MODIFICACIÓN A LA ORDENANZA GENERAL DE URBANISMO Y CONSTRUCCIONES</w:t>
            </w:r>
            <w:r>
              <w:rPr>
                <w:rFonts w:cstheme="minorHAnsi"/>
                <w:b/>
                <w:color w:val="FFFFFF" w:themeColor="background1"/>
                <w:sz w:val="28"/>
                <w:szCs w:val="28"/>
              </w:rPr>
              <w:t xml:space="preserve"> (</w:t>
            </w:r>
            <w:r w:rsidR="00442C05">
              <w:rPr>
                <w:rFonts w:cstheme="minorHAnsi"/>
                <w:b/>
                <w:color w:val="FFFFFF" w:themeColor="background1"/>
                <w:sz w:val="28"/>
                <w:szCs w:val="28"/>
              </w:rPr>
              <w:t>ARTÍCULO 6.2.9.</w:t>
            </w:r>
            <w:r>
              <w:rPr>
                <w:rFonts w:cstheme="minorHAnsi"/>
                <w:b/>
                <w:color w:val="FFFFFF" w:themeColor="background1"/>
                <w:sz w:val="28"/>
                <w:szCs w:val="28"/>
              </w:rPr>
              <w:t>)</w:t>
            </w:r>
          </w:p>
          <w:p w14:paraId="7EEF5986" w14:textId="1374EBAE" w:rsidR="00292C20" w:rsidRPr="00442C05" w:rsidRDefault="00292C20" w:rsidP="00442C05">
            <w:pPr>
              <w:spacing w:line="276" w:lineRule="auto"/>
              <w:jc w:val="center"/>
              <w:rPr>
                <w:rFonts w:cstheme="minorHAnsi"/>
                <w:b/>
                <w:color w:val="FFFFFF" w:themeColor="background1"/>
                <w:sz w:val="28"/>
                <w:szCs w:val="28"/>
              </w:rPr>
            </w:pPr>
            <w:r>
              <w:rPr>
                <w:rFonts w:cstheme="minorHAnsi"/>
                <w:b/>
                <w:color w:val="FFFFFF" w:themeColor="background1"/>
                <w:sz w:val="28"/>
                <w:szCs w:val="28"/>
              </w:rPr>
              <w:t xml:space="preserve">EN EL SENTIDO DE </w:t>
            </w:r>
            <w:r w:rsidR="00442C05">
              <w:rPr>
                <w:rFonts w:cstheme="minorHAnsi"/>
                <w:b/>
                <w:color w:val="FFFFFF" w:themeColor="background1"/>
                <w:sz w:val="28"/>
                <w:szCs w:val="28"/>
              </w:rPr>
              <w:t>FAVORECER LA EJECUCIÓN DE PROYECTOS ESTATALES QUE FAVOREZCAN LA RADICACIÓN DE FAMILIAS EN LOS LUGARES DONDE RESIDEN</w:t>
            </w:r>
          </w:p>
        </w:tc>
      </w:tr>
      <w:tr w:rsidR="00477CF4" w:rsidRPr="00536FF3" w14:paraId="4BFDD0AB" w14:textId="3F4A6516" w:rsidTr="00256FEE">
        <w:trPr>
          <w:trHeight w:val="666"/>
          <w:jc w:val="center"/>
        </w:trPr>
        <w:tc>
          <w:tcPr>
            <w:tcW w:w="5665" w:type="dxa"/>
            <w:shd w:val="clear" w:color="auto" w:fill="BDD6EE" w:themeFill="accent1" w:themeFillTint="66"/>
            <w:vAlign w:val="center"/>
          </w:tcPr>
          <w:p w14:paraId="4A79E9D7" w14:textId="48ABC1EA"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NORMA VIGENTE</w:t>
            </w:r>
          </w:p>
        </w:tc>
        <w:tc>
          <w:tcPr>
            <w:tcW w:w="5954" w:type="dxa"/>
            <w:shd w:val="clear" w:color="auto" w:fill="BDD6EE" w:themeFill="accent1" w:themeFillTint="66"/>
            <w:vAlign w:val="center"/>
          </w:tcPr>
          <w:p w14:paraId="420CABEE" w14:textId="721D7D88" w:rsidR="00477CF4" w:rsidRPr="00D3509B" w:rsidRDefault="00477CF4" w:rsidP="00477CF4">
            <w:pPr>
              <w:tabs>
                <w:tab w:val="left" w:pos="30"/>
              </w:tabs>
              <w:jc w:val="center"/>
              <w:rPr>
                <w:rFonts w:cstheme="minorHAnsi"/>
                <w:b/>
                <w:sz w:val="24"/>
                <w:szCs w:val="24"/>
              </w:rPr>
            </w:pPr>
            <w:r w:rsidRPr="00D3509B">
              <w:rPr>
                <w:rFonts w:cstheme="minorHAnsi"/>
                <w:b/>
                <w:sz w:val="24"/>
                <w:szCs w:val="24"/>
              </w:rPr>
              <w:t>TEXTO PROPUEST</w:t>
            </w:r>
            <w:r>
              <w:rPr>
                <w:rFonts w:cstheme="minorHAnsi"/>
                <w:b/>
                <w:sz w:val="24"/>
                <w:szCs w:val="24"/>
              </w:rPr>
              <w:t>O</w:t>
            </w:r>
          </w:p>
        </w:tc>
        <w:tc>
          <w:tcPr>
            <w:tcW w:w="7513" w:type="dxa"/>
            <w:shd w:val="clear" w:color="auto" w:fill="BDD6EE" w:themeFill="accent1" w:themeFillTint="66"/>
            <w:vAlign w:val="center"/>
          </w:tcPr>
          <w:p w14:paraId="2414DD21" w14:textId="7FC28828" w:rsidR="00477CF4" w:rsidRPr="00D3509B" w:rsidRDefault="00477CF4" w:rsidP="00477CF4">
            <w:pPr>
              <w:tabs>
                <w:tab w:val="left" w:pos="30"/>
              </w:tabs>
              <w:jc w:val="center"/>
              <w:rPr>
                <w:rFonts w:cstheme="minorHAnsi"/>
                <w:b/>
                <w:sz w:val="24"/>
                <w:szCs w:val="24"/>
              </w:rPr>
            </w:pPr>
            <w:r>
              <w:rPr>
                <w:rFonts w:cstheme="minorHAnsi"/>
                <w:b/>
                <w:sz w:val="24"/>
                <w:szCs w:val="24"/>
              </w:rPr>
              <w:t>COMENTARIOS / CONTRIBUCIONES</w:t>
            </w:r>
          </w:p>
        </w:tc>
      </w:tr>
      <w:tr w:rsidR="00477CF4" w:rsidRPr="00536FF3" w14:paraId="5ABF942D" w14:textId="4F73F030" w:rsidTr="00C92197">
        <w:trPr>
          <w:trHeight w:val="567"/>
          <w:jc w:val="center"/>
        </w:trPr>
        <w:tc>
          <w:tcPr>
            <w:tcW w:w="19132" w:type="dxa"/>
            <w:gridSpan w:val="3"/>
            <w:vAlign w:val="center"/>
          </w:tcPr>
          <w:p w14:paraId="2DD239EE" w14:textId="457F3D62" w:rsidR="00477CF4" w:rsidRPr="00F05340" w:rsidRDefault="00477CF4" w:rsidP="000F61F6">
            <w:pPr>
              <w:rPr>
                <w:rFonts w:cstheme="minorHAnsi"/>
                <w:b/>
                <w:color w:val="000000"/>
              </w:rPr>
            </w:pPr>
            <w:r w:rsidRPr="0090228A">
              <w:rPr>
                <w:rFonts w:cstheme="minorHAnsi"/>
                <w:b/>
                <w:color w:val="000000"/>
                <w:sz w:val="24"/>
                <w:szCs w:val="24"/>
              </w:rPr>
              <w:t xml:space="preserve">ARTÍCULO </w:t>
            </w:r>
            <w:r w:rsidR="000F61F6">
              <w:rPr>
                <w:rFonts w:cstheme="minorHAnsi"/>
                <w:b/>
                <w:color w:val="000000"/>
                <w:sz w:val="24"/>
                <w:szCs w:val="24"/>
              </w:rPr>
              <w:t>1.1.2.</w:t>
            </w:r>
            <w:r w:rsidR="00F272B6">
              <w:rPr>
                <w:rFonts w:cstheme="minorHAnsi"/>
                <w:b/>
                <w:color w:val="000000"/>
              </w:rPr>
              <w:t xml:space="preserve"> </w:t>
            </w:r>
          </w:p>
        </w:tc>
      </w:tr>
      <w:tr w:rsidR="00ED1156" w:rsidRPr="00536FF3" w14:paraId="502E698E" w14:textId="750526CA" w:rsidTr="00256FEE">
        <w:trPr>
          <w:trHeight w:val="290"/>
          <w:jc w:val="center"/>
        </w:trPr>
        <w:tc>
          <w:tcPr>
            <w:tcW w:w="5665" w:type="dxa"/>
          </w:tcPr>
          <w:p w14:paraId="7E5457CA" w14:textId="77777777" w:rsidR="00A13656" w:rsidRDefault="00A13656" w:rsidP="00ED1156">
            <w:pPr>
              <w:ind w:left="164" w:right="127"/>
              <w:rPr>
                <w:rFonts w:cstheme="minorHAnsi"/>
                <w:color w:val="FF0000"/>
                <w:sz w:val="20"/>
                <w:szCs w:val="20"/>
              </w:rPr>
            </w:pPr>
          </w:p>
          <w:p w14:paraId="1C0AB6DD" w14:textId="1E9ED263" w:rsidR="000F61F6" w:rsidRPr="000F61F6" w:rsidRDefault="000F61F6" w:rsidP="000F61F6">
            <w:pPr>
              <w:spacing w:line="276" w:lineRule="auto"/>
              <w:ind w:left="164" w:right="172"/>
              <w:jc w:val="both"/>
              <w:rPr>
                <w:sz w:val="20"/>
                <w:szCs w:val="20"/>
              </w:rPr>
            </w:pPr>
            <w:r w:rsidRPr="000F61F6">
              <w:rPr>
                <w:sz w:val="20"/>
                <w:szCs w:val="20"/>
              </w:rPr>
              <w:t xml:space="preserve"> “</w:t>
            </w:r>
            <w:r w:rsidRPr="000F61F6">
              <w:rPr>
                <w:b/>
                <w:sz w:val="20"/>
                <w:szCs w:val="20"/>
              </w:rPr>
              <w:t>Edificación colectiva</w:t>
            </w:r>
            <w:r w:rsidRPr="000F61F6">
              <w:rPr>
                <w:sz w:val="20"/>
                <w:szCs w:val="20"/>
              </w:rPr>
              <w:t>”: la constituida por unidades funcionales independientes,</w:t>
            </w:r>
            <w:r>
              <w:rPr>
                <w:sz w:val="20"/>
                <w:szCs w:val="20"/>
              </w:rPr>
              <w:t xml:space="preserve"> </w:t>
            </w:r>
            <w:r w:rsidRPr="000F61F6">
              <w:rPr>
                <w:sz w:val="20"/>
                <w:szCs w:val="20"/>
              </w:rPr>
              <w:t>tales como departamentos, oficinas y locales comerciales, esté o no acogida</w:t>
            </w:r>
            <w:r>
              <w:rPr>
                <w:sz w:val="20"/>
                <w:szCs w:val="20"/>
              </w:rPr>
              <w:t xml:space="preserve"> </w:t>
            </w:r>
            <w:r w:rsidRPr="000F61F6">
              <w:rPr>
                <w:sz w:val="20"/>
                <w:szCs w:val="20"/>
              </w:rPr>
              <w:t>a la ley de copropiedad inmobiliaria o a otras leyes especiales</w:t>
            </w:r>
            <w:r>
              <w:rPr>
                <w:sz w:val="20"/>
                <w:szCs w:val="20"/>
              </w:rPr>
              <w:t>.</w:t>
            </w:r>
          </w:p>
          <w:p w14:paraId="059D6CA2" w14:textId="62868275" w:rsidR="000F61F6" w:rsidRPr="00FE55A5" w:rsidRDefault="000F61F6" w:rsidP="00F272B6">
            <w:pPr>
              <w:spacing w:line="276" w:lineRule="auto"/>
              <w:ind w:left="74" w:right="173"/>
              <w:jc w:val="both"/>
              <w:rPr>
                <w:rFonts w:cstheme="minorHAnsi"/>
                <w:sz w:val="20"/>
                <w:szCs w:val="20"/>
              </w:rPr>
            </w:pPr>
          </w:p>
        </w:tc>
        <w:tc>
          <w:tcPr>
            <w:tcW w:w="5954" w:type="dxa"/>
          </w:tcPr>
          <w:p w14:paraId="5B2359D0" w14:textId="7C2212C5" w:rsidR="00ED1156" w:rsidRPr="000F61F6" w:rsidRDefault="00ED1156" w:rsidP="00ED1156">
            <w:pPr>
              <w:ind w:left="74" w:right="173"/>
              <w:jc w:val="both"/>
              <w:rPr>
                <w:rFonts w:cstheme="minorHAnsi"/>
                <w:color w:val="FF0000"/>
                <w:spacing w:val="-3"/>
                <w:sz w:val="20"/>
                <w:szCs w:val="20"/>
              </w:rPr>
            </w:pPr>
          </w:p>
          <w:p w14:paraId="2528EDF1" w14:textId="4AD86425" w:rsidR="00ED1156" w:rsidRPr="000A3092" w:rsidRDefault="00815550" w:rsidP="00815550">
            <w:pPr>
              <w:spacing w:line="276" w:lineRule="auto"/>
              <w:ind w:left="164" w:right="172"/>
              <w:jc w:val="both"/>
              <w:rPr>
                <w:rFonts w:cstheme="minorHAnsi"/>
                <w:color w:val="C00000"/>
                <w:spacing w:val="-3"/>
                <w:sz w:val="20"/>
                <w:szCs w:val="20"/>
              </w:rPr>
            </w:pPr>
            <w:r w:rsidRPr="000F61F6">
              <w:rPr>
                <w:sz w:val="20"/>
                <w:szCs w:val="20"/>
              </w:rPr>
              <w:t>“</w:t>
            </w:r>
            <w:r w:rsidRPr="000F61F6">
              <w:rPr>
                <w:b/>
                <w:sz w:val="20"/>
                <w:szCs w:val="20"/>
              </w:rPr>
              <w:t>Edificación colectiva</w:t>
            </w:r>
            <w:r w:rsidRPr="000F61F6">
              <w:rPr>
                <w:sz w:val="20"/>
                <w:szCs w:val="20"/>
              </w:rPr>
              <w:t>”: la constituida por unidades funcionales independientes,</w:t>
            </w:r>
            <w:r>
              <w:rPr>
                <w:sz w:val="20"/>
                <w:szCs w:val="20"/>
              </w:rPr>
              <w:t xml:space="preserve"> </w:t>
            </w:r>
            <w:r w:rsidRPr="000F61F6">
              <w:rPr>
                <w:sz w:val="20"/>
                <w:szCs w:val="20"/>
              </w:rPr>
              <w:t>tales como departamentos, oficinas y locales comerciales, esté o no acogida</w:t>
            </w:r>
            <w:r>
              <w:rPr>
                <w:sz w:val="20"/>
                <w:szCs w:val="20"/>
              </w:rPr>
              <w:t xml:space="preserve"> </w:t>
            </w:r>
            <w:r w:rsidRPr="000F61F6">
              <w:rPr>
                <w:sz w:val="20"/>
                <w:szCs w:val="20"/>
              </w:rPr>
              <w:t xml:space="preserve">a </w:t>
            </w:r>
            <w:r>
              <w:rPr>
                <w:sz w:val="20"/>
                <w:szCs w:val="20"/>
              </w:rPr>
              <w:t>régimen</w:t>
            </w:r>
            <w:r w:rsidRPr="000F61F6">
              <w:rPr>
                <w:sz w:val="20"/>
                <w:szCs w:val="20"/>
              </w:rPr>
              <w:t xml:space="preserve"> de copropiedad inmobiliaria o </w:t>
            </w:r>
            <w:r w:rsidRPr="00815550">
              <w:rPr>
                <w:sz w:val="20"/>
                <w:szCs w:val="20"/>
              </w:rPr>
              <w:t xml:space="preserve">a otras leyes </w:t>
            </w:r>
            <w:r w:rsidRPr="008C5175">
              <w:rPr>
                <w:sz w:val="20"/>
                <w:szCs w:val="20"/>
              </w:rPr>
              <w:t>especiales</w:t>
            </w:r>
            <w:r w:rsidR="000C5121" w:rsidRPr="008C5175">
              <w:rPr>
                <w:sz w:val="20"/>
                <w:szCs w:val="20"/>
              </w:rPr>
              <w:t xml:space="preserve">. Lo anterior, sin perjuicio de las </w:t>
            </w:r>
            <w:r w:rsidR="000F61F6" w:rsidRPr="008C5175">
              <w:rPr>
                <w:rFonts w:cstheme="minorHAnsi"/>
                <w:spacing w:val="-3"/>
                <w:sz w:val="20"/>
                <w:szCs w:val="20"/>
              </w:rPr>
              <w:t xml:space="preserve">excepciones que disponga </w:t>
            </w:r>
            <w:r w:rsidR="000A3092" w:rsidRPr="008C5175">
              <w:rPr>
                <w:rFonts w:cstheme="minorHAnsi"/>
                <w:spacing w:val="-3"/>
                <w:sz w:val="20"/>
                <w:szCs w:val="20"/>
              </w:rPr>
              <w:t>la presente</w:t>
            </w:r>
            <w:r w:rsidR="000F61F6" w:rsidRPr="008C5175">
              <w:rPr>
                <w:rFonts w:cstheme="minorHAnsi"/>
                <w:spacing w:val="-3"/>
                <w:sz w:val="20"/>
                <w:szCs w:val="20"/>
              </w:rPr>
              <w:t xml:space="preserve"> O</w:t>
            </w:r>
            <w:r w:rsidRPr="008C5175">
              <w:rPr>
                <w:rFonts w:cstheme="minorHAnsi"/>
                <w:spacing w:val="-3"/>
                <w:sz w:val="20"/>
                <w:szCs w:val="20"/>
              </w:rPr>
              <w:t>rdenanza.</w:t>
            </w:r>
            <w:r w:rsidR="00CB2571" w:rsidRPr="008C5175">
              <w:rPr>
                <w:rFonts w:cstheme="minorHAnsi"/>
                <w:spacing w:val="-3"/>
                <w:sz w:val="20"/>
                <w:szCs w:val="20"/>
              </w:rPr>
              <w:t xml:space="preserve"> </w:t>
            </w:r>
          </w:p>
          <w:p w14:paraId="035D3F53" w14:textId="4412ED5D" w:rsidR="00815550" w:rsidRPr="00815550" w:rsidRDefault="00815550" w:rsidP="00815550">
            <w:pPr>
              <w:spacing w:line="276" w:lineRule="auto"/>
              <w:ind w:left="164" w:right="172"/>
              <w:jc w:val="both"/>
              <w:rPr>
                <w:sz w:val="20"/>
                <w:szCs w:val="20"/>
              </w:rPr>
            </w:pPr>
          </w:p>
        </w:tc>
        <w:tc>
          <w:tcPr>
            <w:tcW w:w="7513" w:type="dxa"/>
          </w:tcPr>
          <w:p w14:paraId="61AE1096" w14:textId="77777777" w:rsidR="00ED1156" w:rsidRDefault="00ED1156" w:rsidP="00ED1156">
            <w:pPr>
              <w:ind w:left="74" w:right="173"/>
              <w:jc w:val="both"/>
              <w:rPr>
                <w:rFonts w:cstheme="minorHAnsi"/>
                <w:spacing w:val="-3"/>
                <w:sz w:val="20"/>
                <w:szCs w:val="20"/>
              </w:rPr>
            </w:pPr>
          </w:p>
        </w:tc>
      </w:tr>
      <w:tr w:rsidR="00ED1156" w:rsidRPr="00536FF3" w14:paraId="2BBFDC45" w14:textId="1B0D75C4" w:rsidTr="00477CF4">
        <w:trPr>
          <w:trHeight w:val="567"/>
          <w:jc w:val="center"/>
        </w:trPr>
        <w:tc>
          <w:tcPr>
            <w:tcW w:w="19132" w:type="dxa"/>
            <w:gridSpan w:val="3"/>
            <w:vAlign w:val="center"/>
          </w:tcPr>
          <w:p w14:paraId="6E6BAF06" w14:textId="52FBB7D1" w:rsidR="00ED1156" w:rsidRDefault="00ED1156" w:rsidP="00442C05">
            <w:pPr>
              <w:ind w:left="74" w:right="173"/>
              <w:rPr>
                <w:rFonts w:cstheme="minorHAnsi"/>
                <w:b/>
                <w:color w:val="000000"/>
              </w:rPr>
            </w:pPr>
            <w:r w:rsidRPr="0090228A">
              <w:rPr>
                <w:rFonts w:cstheme="minorHAnsi"/>
                <w:b/>
                <w:color w:val="000000"/>
                <w:sz w:val="24"/>
                <w:szCs w:val="24"/>
              </w:rPr>
              <w:t xml:space="preserve">ARTÍCULO </w:t>
            </w:r>
            <w:r w:rsidR="00442C05">
              <w:rPr>
                <w:rFonts w:cstheme="minorHAnsi"/>
                <w:b/>
                <w:color w:val="000000"/>
                <w:sz w:val="24"/>
                <w:szCs w:val="24"/>
              </w:rPr>
              <w:t>6.2.9.</w:t>
            </w:r>
            <w:r w:rsidR="00A52800">
              <w:rPr>
                <w:rFonts w:cstheme="minorHAnsi"/>
                <w:b/>
                <w:color w:val="000000"/>
                <w:sz w:val="24"/>
                <w:szCs w:val="24"/>
              </w:rPr>
              <w:t xml:space="preserve"> (SE REEMPLAZA TEXTO</w:t>
            </w:r>
            <w:r w:rsidR="008C5175">
              <w:rPr>
                <w:rFonts w:cstheme="minorHAnsi"/>
                <w:b/>
                <w:color w:val="000000"/>
                <w:sz w:val="24"/>
                <w:szCs w:val="24"/>
              </w:rPr>
              <w:t xml:space="preserve"> COMPLETO</w:t>
            </w:r>
            <w:r w:rsidR="00A52800">
              <w:rPr>
                <w:rFonts w:cstheme="minorHAnsi"/>
                <w:b/>
                <w:color w:val="000000"/>
                <w:sz w:val="24"/>
                <w:szCs w:val="24"/>
              </w:rPr>
              <w:t>)</w:t>
            </w:r>
          </w:p>
        </w:tc>
      </w:tr>
      <w:tr w:rsidR="0090228A" w:rsidRPr="00536FF3" w14:paraId="1E9B5583" w14:textId="77777777" w:rsidTr="00256FEE">
        <w:trPr>
          <w:trHeight w:val="290"/>
          <w:jc w:val="center"/>
        </w:trPr>
        <w:tc>
          <w:tcPr>
            <w:tcW w:w="5665" w:type="dxa"/>
          </w:tcPr>
          <w:p w14:paraId="58C67B69" w14:textId="77777777" w:rsidR="00442C05" w:rsidRDefault="00442C05" w:rsidP="00442C05">
            <w:pPr>
              <w:spacing w:line="276" w:lineRule="auto"/>
              <w:ind w:left="164" w:right="172"/>
              <w:jc w:val="both"/>
              <w:rPr>
                <w:sz w:val="20"/>
                <w:szCs w:val="20"/>
              </w:rPr>
            </w:pPr>
          </w:p>
          <w:p w14:paraId="131706A3" w14:textId="5FE113EE" w:rsidR="0090228A" w:rsidRDefault="00442C05" w:rsidP="00442C05">
            <w:pPr>
              <w:spacing w:line="276" w:lineRule="auto"/>
              <w:ind w:left="164" w:right="172"/>
              <w:jc w:val="both"/>
              <w:rPr>
                <w:sz w:val="20"/>
                <w:szCs w:val="20"/>
              </w:rPr>
            </w:pPr>
            <w:r>
              <w:rPr>
                <w:sz w:val="20"/>
                <w:szCs w:val="20"/>
              </w:rPr>
              <w:t>INCISO PRIMERO</w:t>
            </w:r>
          </w:p>
          <w:p w14:paraId="51D64FAB" w14:textId="77777777" w:rsidR="00442C05" w:rsidRDefault="00442C05" w:rsidP="00442C05">
            <w:pPr>
              <w:spacing w:line="276" w:lineRule="auto"/>
              <w:ind w:left="164" w:right="172"/>
              <w:jc w:val="both"/>
              <w:rPr>
                <w:sz w:val="20"/>
                <w:szCs w:val="20"/>
              </w:rPr>
            </w:pPr>
          </w:p>
          <w:p w14:paraId="47475669" w14:textId="0A9E15BC" w:rsidR="00442C05" w:rsidRPr="004A2427" w:rsidRDefault="00442C05" w:rsidP="00B55E8C">
            <w:pPr>
              <w:spacing w:line="276" w:lineRule="auto"/>
              <w:ind w:left="164" w:right="172"/>
              <w:jc w:val="both"/>
              <w:rPr>
                <w:sz w:val="20"/>
                <w:szCs w:val="20"/>
              </w:rPr>
            </w:pPr>
            <w:r w:rsidRPr="004A2427">
              <w:rPr>
                <w:sz w:val="20"/>
                <w:szCs w:val="20"/>
              </w:rPr>
              <w:t>En áreas urbanas, a los proyectos que se emplacen en predios con una vivienda económica o en lotes provenientes de Operaciones Sitio que hayan sido urbanizados por los antecesores legales de los Servicios de Vivienda y Urbanización, no les serán aplicables las normas del Instrumento de Planificación Territorial, siempre y cuando se trate de proyectos que se construyan con financiamiento total o parcial de los Programas Habitacionales del Ministerio de Vivienda y Urbanismo y cumplan con las disposiciones de este artículo.</w:t>
            </w:r>
          </w:p>
          <w:p w14:paraId="1FF9D8A5" w14:textId="77777777" w:rsidR="0090228A" w:rsidRPr="00442C05" w:rsidRDefault="0090228A" w:rsidP="00442C05">
            <w:pPr>
              <w:ind w:left="164" w:right="172"/>
              <w:jc w:val="both"/>
              <w:rPr>
                <w:sz w:val="20"/>
                <w:szCs w:val="20"/>
              </w:rPr>
            </w:pPr>
          </w:p>
        </w:tc>
        <w:tc>
          <w:tcPr>
            <w:tcW w:w="5954" w:type="dxa"/>
          </w:tcPr>
          <w:p w14:paraId="7C4C75AC" w14:textId="701B258E" w:rsidR="0090228A" w:rsidRDefault="0090228A" w:rsidP="00F8144A">
            <w:pPr>
              <w:spacing w:line="276" w:lineRule="auto"/>
              <w:ind w:left="164" w:right="172"/>
              <w:jc w:val="both"/>
              <w:rPr>
                <w:sz w:val="20"/>
                <w:szCs w:val="20"/>
              </w:rPr>
            </w:pPr>
          </w:p>
          <w:p w14:paraId="5E7AA5B6" w14:textId="77777777" w:rsidR="00C62B4D" w:rsidRDefault="00C62B4D" w:rsidP="00C62B4D">
            <w:pPr>
              <w:spacing w:line="276" w:lineRule="auto"/>
              <w:ind w:left="164" w:right="172"/>
              <w:jc w:val="both"/>
              <w:rPr>
                <w:sz w:val="20"/>
                <w:szCs w:val="20"/>
              </w:rPr>
            </w:pPr>
            <w:r>
              <w:rPr>
                <w:sz w:val="20"/>
                <w:szCs w:val="20"/>
              </w:rPr>
              <w:t>INCISO PRIMERO</w:t>
            </w:r>
          </w:p>
          <w:p w14:paraId="22342EB4" w14:textId="77777777" w:rsidR="00C62B4D" w:rsidRDefault="00C62B4D" w:rsidP="00C62B4D">
            <w:pPr>
              <w:spacing w:line="276" w:lineRule="auto"/>
              <w:ind w:left="164" w:right="172"/>
              <w:jc w:val="both"/>
              <w:rPr>
                <w:sz w:val="20"/>
                <w:szCs w:val="20"/>
              </w:rPr>
            </w:pPr>
          </w:p>
          <w:p w14:paraId="0A55025B" w14:textId="47E91B8E" w:rsidR="004A2427" w:rsidRPr="004A2427" w:rsidRDefault="004A2427" w:rsidP="004A2427">
            <w:pPr>
              <w:spacing w:line="276" w:lineRule="auto"/>
              <w:ind w:left="164" w:right="172"/>
              <w:jc w:val="both"/>
              <w:rPr>
                <w:sz w:val="20"/>
                <w:szCs w:val="20"/>
              </w:rPr>
            </w:pPr>
            <w:r w:rsidRPr="004A2427">
              <w:rPr>
                <w:sz w:val="20"/>
                <w:szCs w:val="20"/>
              </w:rPr>
              <w:t xml:space="preserve">Los condominios de densificación predial a los que se refiere el artículo 79 de la ley </w:t>
            </w:r>
            <w:proofErr w:type="spellStart"/>
            <w:r w:rsidRPr="004A2427">
              <w:rPr>
                <w:sz w:val="20"/>
                <w:szCs w:val="20"/>
              </w:rPr>
              <w:t>N°</w:t>
            </w:r>
            <w:proofErr w:type="spellEnd"/>
            <w:r w:rsidRPr="004A2427">
              <w:rPr>
                <w:sz w:val="20"/>
                <w:szCs w:val="20"/>
              </w:rPr>
              <w:t xml:space="preserve"> 21.442, que aprueba la nueva ley de copropiedad inmobiliaria, o aquella que la remplace, se regirán por las disposiciones del presente artículo. Asimismo, a estos proyectos no les serán aplicables las normas del respectivo Instrumento de Planificación Territorial.</w:t>
            </w:r>
          </w:p>
          <w:p w14:paraId="727B1F52" w14:textId="77777777" w:rsidR="004A2427" w:rsidRDefault="004A2427" w:rsidP="00387DC2">
            <w:pPr>
              <w:spacing w:line="276" w:lineRule="auto"/>
              <w:ind w:left="164" w:right="172"/>
              <w:jc w:val="both"/>
              <w:rPr>
                <w:sz w:val="20"/>
                <w:szCs w:val="20"/>
              </w:rPr>
            </w:pPr>
          </w:p>
          <w:p w14:paraId="19B90CC9" w14:textId="77777777" w:rsidR="004A2427" w:rsidRDefault="004A2427" w:rsidP="00387DC2">
            <w:pPr>
              <w:spacing w:line="276" w:lineRule="auto"/>
              <w:ind w:left="164" w:right="172"/>
              <w:jc w:val="both"/>
              <w:rPr>
                <w:sz w:val="20"/>
                <w:szCs w:val="20"/>
              </w:rPr>
            </w:pPr>
          </w:p>
          <w:p w14:paraId="4EF90483" w14:textId="786D71F0" w:rsidR="004A2427" w:rsidRPr="00B55E8C" w:rsidRDefault="004A2427" w:rsidP="00387DC2">
            <w:pPr>
              <w:spacing w:line="276" w:lineRule="auto"/>
              <w:ind w:left="164" w:right="172"/>
              <w:jc w:val="both"/>
              <w:rPr>
                <w:sz w:val="20"/>
                <w:szCs w:val="20"/>
              </w:rPr>
            </w:pPr>
          </w:p>
        </w:tc>
        <w:tc>
          <w:tcPr>
            <w:tcW w:w="7513" w:type="dxa"/>
          </w:tcPr>
          <w:p w14:paraId="422EF5DF" w14:textId="77777777" w:rsidR="0090228A" w:rsidRPr="00235086" w:rsidRDefault="0090228A" w:rsidP="00ED1156">
            <w:pPr>
              <w:ind w:left="164" w:right="172"/>
              <w:jc w:val="both"/>
              <w:rPr>
                <w:rFonts w:cstheme="minorHAnsi"/>
                <w:b/>
                <w:sz w:val="20"/>
                <w:szCs w:val="20"/>
              </w:rPr>
            </w:pPr>
          </w:p>
        </w:tc>
      </w:tr>
      <w:tr w:rsidR="00ED1156" w:rsidRPr="00536FF3" w14:paraId="2AD3DAD4" w14:textId="34267CAE" w:rsidTr="00256FEE">
        <w:trPr>
          <w:trHeight w:val="290"/>
          <w:jc w:val="center"/>
        </w:trPr>
        <w:tc>
          <w:tcPr>
            <w:tcW w:w="5665" w:type="dxa"/>
          </w:tcPr>
          <w:p w14:paraId="0998F37E" w14:textId="77777777" w:rsidR="00ED1156" w:rsidRDefault="00ED1156" w:rsidP="00BD51C1">
            <w:pPr>
              <w:spacing w:line="276" w:lineRule="auto"/>
              <w:ind w:left="164" w:right="172"/>
              <w:jc w:val="both"/>
              <w:rPr>
                <w:rFonts w:cstheme="minorHAnsi"/>
                <w:b/>
                <w:sz w:val="20"/>
                <w:szCs w:val="20"/>
              </w:rPr>
            </w:pPr>
          </w:p>
          <w:p w14:paraId="1815D1E5" w14:textId="7E6D6001" w:rsidR="00423C72" w:rsidRDefault="00423C72" w:rsidP="00423C72">
            <w:pPr>
              <w:spacing w:line="276" w:lineRule="auto"/>
              <w:ind w:left="164" w:right="172"/>
              <w:jc w:val="both"/>
              <w:rPr>
                <w:sz w:val="20"/>
                <w:szCs w:val="20"/>
              </w:rPr>
            </w:pPr>
            <w:r>
              <w:rPr>
                <w:sz w:val="20"/>
                <w:szCs w:val="20"/>
              </w:rPr>
              <w:t>INCISO SEGUNDO</w:t>
            </w:r>
          </w:p>
          <w:p w14:paraId="18220933" w14:textId="77777777" w:rsidR="00423C72" w:rsidRDefault="00423C72" w:rsidP="00423C72">
            <w:pPr>
              <w:spacing w:line="276" w:lineRule="auto"/>
              <w:ind w:left="164" w:right="172"/>
              <w:jc w:val="both"/>
              <w:rPr>
                <w:sz w:val="20"/>
                <w:szCs w:val="20"/>
              </w:rPr>
            </w:pPr>
          </w:p>
          <w:p w14:paraId="3DDF94CD" w14:textId="20969799" w:rsidR="00423C72" w:rsidRDefault="00C62B4D" w:rsidP="00423C72">
            <w:pPr>
              <w:spacing w:line="276" w:lineRule="auto"/>
              <w:ind w:left="164" w:right="172"/>
              <w:jc w:val="both"/>
              <w:rPr>
                <w:sz w:val="20"/>
                <w:szCs w:val="20"/>
              </w:rPr>
            </w:pPr>
            <w:r w:rsidRPr="00423C72">
              <w:rPr>
                <w:sz w:val="20"/>
                <w:szCs w:val="20"/>
              </w:rPr>
              <w:t xml:space="preserve">En los predios señalados </w:t>
            </w:r>
            <w:r w:rsidR="00423C72">
              <w:rPr>
                <w:sz w:val="20"/>
                <w:szCs w:val="20"/>
              </w:rPr>
              <w:t>se podrá efectuar lo siguiente:</w:t>
            </w:r>
          </w:p>
          <w:p w14:paraId="4C428EA4" w14:textId="77777777" w:rsidR="00661FA8" w:rsidRDefault="00661FA8" w:rsidP="00423C72">
            <w:pPr>
              <w:spacing w:line="276" w:lineRule="auto"/>
              <w:ind w:left="164" w:right="172"/>
              <w:jc w:val="both"/>
              <w:rPr>
                <w:sz w:val="20"/>
                <w:szCs w:val="20"/>
              </w:rPr>
            </w:pPr>
          </w:p>
          <w:p w14:paraId="33F6B8D5" w14:textId="190D79B7" w:rsidR="00661FA8" w:rsidRDefault="00C62B4D" w:rsidP="009F4D2D">
            <w:pPr>
              <w:pStyle w:val="Prrafodelista"/>
              <w:numPr>
                <w:ilvl w:val="0"/>
                <w:numId w:val="1"/>
              </w:numPr>
              <w:spacing w:line="276" w:lineRule="auto"/>
              <w:ind w:left="450" w:right="172" w:hanging="283"/>
              <w:jc w:val="both"/>
              <w:rPr>
                <w:sz w:val="20"/>
                <w:szCs w:val="20"/>
              </w:rPr>
            </w:pPr>
            <w:r w:rsidRPr="00423C72">
              <w:rPr>
                <w:sz w:val="20"/>
                <w:szCs w:val="20"/>
              </w:rPr>
              <w:t>Subdividir el predio y contemplar la construcción simultánea de hasta 3 nuevas</w:t>
            </w:r>
            <w:r w:rsidR="00423C72" w:rsidRPr="00423C72">
              <w:rPr>
                <w:sz w:val="20"/>
                <w:szCs w:val="20"/>
              </w:rPr>
              <w:t xml:space="preserve"> </w:t>
            </w:r>
            <w:r w:rsidRPr="00423C72">
              <w:rPr>
                <w:sz w:val="20"/>
                <w:szCs w:val="20"/>
              </w:rPr>
              <w:t>viviendas económicas adicion</w:t>
            </w:r>
            <w:r w:rsidR="00423C72" w:rsidRPr="00423C72">
              <w:rPr>
                <w:sz w:val="20"/>
                <w:szCs w:val="20"/>
              </w:rPr>
              <w:t>ales a la vivienda existente, o</w:t>
            </w:r>
          </w:p>
          <w:p w14:paraId="35032E22" w14:textId="77777777" w:rsidR="00661FA8" w:rsidRDefault="00661FA8" w:rsidP="00661FA8">
            <w:pPr>
              <w:pStyle w:val="Prrafodelista"/>
              <w:spacing w:line="276" w:lineRule="auto"/>
              <w:ind w:left="450" w:right="172" w:hanging="283"/>
              <w:jc w:val="both"/>
              <w:rPr>
                <w:sz w:val="20"/>
                <w:szCs w:val="20"/>
              </w:rPr>
            </w:pPr>
          </w:p>
          <w:p w14:paraId="578AFCBA" w14:textId="6209FB33" w:rsidR="00C62B4D" w:rsidRPr="00661FA8" w:rsidRDefault="00C62B4D" w:rsidP="009F4D2D">
            <w:pPr>
              <w:pStyle w:val="Prrafodelista"/>
              <w:numPr>
                <w:ilvl w:val="0"/>
                <w:numId w:val="1"/>
              </w:numPr>
              <w:spacing w:line="276" w:lineRule="auto"/>
              <w:ind w:left="450" w:right="172" w:hanging="283"/>
              <w:jc w:val="both"/>
              <w:rPr>
                <w:sz w:val="20"/>
                <w:szCs w:val="20"/>
              </w:rPr>
            </w:pPr>
            <w:r w:rsidRPr="00661FA8">
              <w:rPr>
                <w:sz w:val="20"/>
                <w:szCs w:val="20"/>
              </w:rPr>
              <w:t>Construir hasta 3 nuevas viviendas económicas adicionales a la vivienda existente,</w:t>
            </w:r>
            <w:r w:rsidR="00423C72" w:rsidRPr="00661FA8">
              <w:rPr>
                <w:sz w:val="20"/>
                <w:szCs w:val="20"/>
              </w:rPr>
              <w:t xml:space="preserve"> </w:t>
            </w:r>
            <w:r w:rsidRPr="00661FA8">
              <w:rPr>
                <w:sz w:val="20"/>
                <w:szCs w:val="20"/>
              </w:rPr>
              <w:t>sin mediar subdivisión, debiendo en todo caso acogerse al régimen de</w:t>
            </w:r>
            <w:r w:rsidR="00423C72" w:rsidRPr="00661FA8">
              <w:rPr>
                <w:sz w:val="20"/>
                <w:szCs w:val="20"/>
              </w:rPr>
              <w:t xml:space="preserve"> </w:t>
            </w:r>
            <w:r w:rsidRPr="00661FA8">
              <w:rPr>
                <w:sz w:val="20"/>
                <w:szCs w:val="20"/>
              </w:rPr>
              <w:t>copropiedad inmobiliaria.</w:t>
            </w:r>
          </w:p>
          <w:p w14:paraId="0089C8C8" w14:textId="709E0335" w:rsidR="00C62B4D" w:rsidRPr="00235086" w:rsidRDefault="00C62B4D" w:rsidP="00417B12">
            <w:pPr>
              <w:ind w:right="172"/>
              <w:jc w:val="both"/>
              <w:rPr>
                <w:rFonts w:cstheme="minorHAnsi"/>
                <w:b/>
                <w:sz w:val="20"/>
                <w:szCs w:val="20"/>
              </w:rPr>
            </w:pPr>
          </w:p>
        </w:tc>
        <w:tc>
          <w:tcPr>
            <w:tcW w:w="5954" w:type="dxa"/>
          </w:tcPr>
          <w:p w14:paraId="73BEAD09" w14:textId="77777777" w:rsidR="0090228A" w:rsidRDefault="0090228A" w:rsidP="0090228A">
            <w:pPr>
              <w:spacing w:line="276" w:lineRule="auto"/>
              <w:ind w:left="74" w:right="173"/>
              <w:jc w:val="both"/>
              <w:rPr>
                <w:sz w:val="20"/>
                <w:szCs w:val="20"/>
              </w:rPr>
            </w:pPr>
          </w:p>
          <w:p w14:paraId="2D51EB19" w14:textId="0D93E813" w:rsidR="00661FA8" w:rsidRDefault="00661FA8" w:rsidP="00661FA8">
            <w:pPr>
              <w:spacing w:line="276" w:lineRule="auto"/>
              <w:ind w:left="164" w:right="172"/>
              <w:jc w:val="both"/>
              <w:rPr>
                <w:sz w:val="20"/>
                <w:szCs w:val="20"/>
              </w:rPr>
            </w:pPr>
            <w:r>
              <w:rPr>
                <w:sz w:val="20"/>
                <w:szCs w:val="20"/>
              </w:rPr>
              <w:t>INCISO SEGUNDO</w:t>
            </w:r>
          </w:p>
          <w:p w14:paraId="3AB4E7F6" w14:textId="77777777" w:rsidR="00661FA8" w:rsidRDefault="00661FA8" w:rsidP="00661FA8">
            <w:pPr>
              <w:spacing w:line="276" w:lineRule="auto"/>
              <w:ind w:left="164" w:right="172"/>
              <w:jc w:val="both"/>
              <w:rPr>
                <w:sz w:val="20"/>
                <w:szCs w:val="20"/>
              </w:rPr>
            </w:pPr>
          </w:p>
          <w:p w14:paraId="4D13E669" w14:textId="4F8896D9" w:rsidR="00B37209" w:rsidRPr="00B37209" w:rsidRDefault="00B37209" w:rsidP="00B37209">
            <w:pPr>
              <w:spacing w:line="276" w:lineRule="auto"/>
              <w:ind w:left="164" w:right="172"/>
              <w:jc w:val="both"/>
              <w:rPr>
                <w:sz w:val="20"/>
                <w:szCs w:val="20"/>
              </w:rPr>
            </w:pPr>
            <w:r w:rsidRPr="00B37209">
              <w:rPr>
                <w:sz w:val="20"/>
                <w:szCs w:val="20"/>
              </w:rPr>
              <w:t>En los predios donde no existan viviendas, en los que cuentan u originalmente contaron con una vivienda económica, social o construida con subsidio del Estado, así como en aquellos predios provenientes de Operaciones Sitio, podrá autorizarse en un mismo predio y por una sola vez, la construcción simultánea de hasta 3 nuevas viviendas económicas adicionales a la vivienda existente, si la hubiere, o la construcción simultánea de hasta 4 nuevas viviendas económicas en aquellos predios donde no existan viviendas o cuando por razones fundadas éstas se deban demoler.</w:t>
            </w:r>
          </w:p>
          <w:p w14:paraId="40E84CB7" w14:textId="3F457343" w:rsidR="00B37209" w:rsidRPr="00F272B6" w:rsidRDefault="00B37209" w:rsidP="009270C7">
            <w:pPr>
              <w:spacing w:line="276" w:lineRule="auto"/>
              <w:ind w:right="173"/>
              <w:jc w:val="both"/>
              <w:rPr>
                <w:sz w:val="20"/>
                <w:szCs w:val="20"/>
              </w:rPr>
            </w:pPr>
          </w:p>
        </w:tc>
        <w:tc>
          <w:tcPr>
            <w:tcW w:w="7513" w:type="dxa"/>
          </w:tcPr>
          <w:p w14:paraId="4389F0A8" w14:textId="77777777" w:rsidR="00ED1156" w:rsidRPr="00235086" w:rsidRDefault="00ED1156" w:rsidP="00ED1156">
            <w:pPr>
              <w:ind w:left="164" w:right="172"/>
              <w:jc w:val="both"/>
              <w:rPr>
                <w:rFonts w:cstheme="minorHAnsi"/>
                <w:b/>
                <w:sz w:val="20"/>
                <w:szCs w:val="20"/>
              </w:rPr>
            </w:pPr>
          </w:p>
        </w:tc>
      </w:tr>
      <w:tr w:rsidR="0090228A" w:rsidRPr="00536FF3" w14:paraId="3B810C3E" w14:textId="77777777" w:rsidTr="00B37209">
        <w:trPr>
          <w:trHeight w:val="4105"/>
          <w:jc w:val="center"/>
        </w:trPr>
        <w:tc>
          <w:tcPr>
            <w:tcW w:w="5665" w:type="dxa"/>
          </w:tcPr>
          <w:p w14:paraId="4841E01D" w14:textId="77777777" w:rsidR="0090228A" w:rsidRDefault="0090228A" w:rsidP="00B37209">
            <w:pPr>
              <w:ind w:left="164" w:right="172"/>
              <w:rPr>
                <w:rFonts w:cstheme="minorHAnsi"/>
                <w:b/>
                <w:sz w:val="20"/>
                <w:szCs w:val="20"/>
              </w:rPr>
            </w:pPr>
          </w:p>
          <w:p w14:paraId="223F9214" w14:textId="0C72A189" w:rsidR="00417B12" w:rsidRDefault="00417B12" w:rsidP="00B37209">
            <w:pPr>
              <w:spacing w:line="276" w:lineRule="auto"/>
              <w:ind w:left="164" w:right="172"/>
              <w:rPr>
                <w:sz w:val="20"/>
                <w:szCs w:val="20"/>
              </w:rPr>
            </w:pPr>
            <w:r>
              <w:rPr>
                <w:sz w:val="20"/>
                <w:szCs w:val="20"/>
              </w:rPr>
              <w:t>INCISO TERCERO</w:t>
            </w:r>
          </w:p>
          <w:p w14:paraId="7BD3BF10" w14:textId="77777777" w:rsidR="00417B12" w:rsidRDefault="00417B12" w:rsidP="00B37209">
            <w:pPr>
              <w:spacing w:line="276" w:lineRule="auto"/>
              <w:ind w:left="164" w:right="172"/>
              <w:rPr>
                <w:sz w:val="20"/>
                <w:szCs w:val="20"/>
              </w:rPr>
            </w:pPr>
          </w:p>
          <w:p w14:paraId="39FF97D2" w14:textId="654E6650" w:rsidR="00D01165" w:rsidRDefault="00417B12" w:rsidP="00B37209">
            <w:pPr>
              <w:spacing w:line="276" w:lineRule="auto"/>
              <w:ind w:left="164" w:right="172"/>
              <w:rPr>
                <w:sz w:val="20"/>
                <w:szCs w:val="20"/>
              </w:rPr>
            </w:pPr>
            <w:r w:rsidRPr="00417B12">
              <w:rPr>
                <w:sz w:val="20"/>
                <w:szCs w:val="20"/>
              </w:rPr>
              <w:t>En ambos casos, se deberá dar cumplimiento a lo señalado en la siguiente tabla:</w:t>
            </w:r>
          </w:p>
          <w:p w14:paraId="0BB7E67B" w14:textId="77777777" w:rsidR="00B37209" w:rsidRDefault="00B37209" w:rsidP="00B37209">
            <w:pPr>
              <w:spacing w:line="276" w:lineRule="auto"/>
              <w:ind w:left="164" w:right="172"/>
              <w:rPr>
                <w:sz w:val="20"/>
                <w:szCs w:val="20"/>
              </w:rPr>
            </w:pPr>
          </w:p>
          <w:tbl>
            <w:tblPr>
              <w:tblStyle w:val="Tablaconcuadrcula"/>
              <w:tblpPr w:leftFromText="141" w:rightFromText="141" w:vertAnchor="text" w:horzAnchor="page" w:tblpXSpec="center" w:tblpY="182"/>
              <w:tblOverlap w:val="never"/>
              <w:tblW w:w="0" w:type="auto"/>
              <w:tblLook w:val="04A0" w:firstRow="1" w:lastRow="0" w:firstColumn="1" w:lastColumn="0" w:noHBand="0" w:noVBand="1"/>
            </w:tblPr>
            <w:tblGrid>
              <w:gridCol w:w="2192"/>
              <w:gridCol w:w="2899"/>
            </w:tblGrid>
            <w:tr w:rsidR="00417B12" w:rsidRPr="003F7005" w14:paraId="1389DE7E" w14:textId="77777777" w:rsidTr="00417B12">
              <w:trPr>
                <w:trHeight w:val="538"/>
              </w:trPr>
              <w:tc>
                <w:tcPr>
                  <w:tcW w:w="2192" w:type="dxa"/>
                  <w:vAlign w:val="center"/>
                </w:tcPr>
                <w:p w14:paraId="791C957F" w14:textId="77777777" w:rsidR="00417B12" w:rsidRPr="00417B12" w:rsidRDefault="00417B12" w:rsidP="00B37209">
                  <w:pPr>
                    <w:ind w:left="284"/>
                    <w:rPr>
                      <w:rFonts w:cstheme="minorHAnsi"/>
                      <w:b/>
                      <w:sz w:val="20"/>
                      <w:szCs w:val="20"/>
                    </w:rPr>
                  </w:pPr>
                  <w:r w:rsidRPr="00417B12">
                    <w:rPr>
                      <w:rFonts w:cstheme="minorHAnsi"/>
                      <w:b/>
                      <w:sz w:val="20"/>
                      <w:szCs w:val="20"/>
                    </w:rPr>
                    <w:t>Superficie Predio Original</w:t>
                  </w:r>
                </w:p>
              </w:tc>
              <w:tc>
                <w:tcPr>
                  <w:tcW w:w="2899" w:type="dxa"/>
                  <w:vAlign w:val="center"/>
                </w:tcPr>
                <w:p w14:paraId="10944841" w14:textId="77777777" w:rsidR="000765AF" w:rsidRDefault="00417B12" w:rsidP="00B37209">
                  <w:pPr>
                    <w:rPr>
                      <w:rFonts w:cstheme="minorHAnsi"/>
                      <w:b/>
                      <w:sz w:val="20"/>
                      <w:szCs w:val="20"/>
                    </w:rPr>
                  </w:pPr>
                  <w:r w:rsidRPr="00417B12">
                    <w:rPr>
                      <w:rFonts w:cstheme="minorHAnsi"/>
                      <w:b/>
                      <w:sz w:val="20"/>
                      <w:szCs w:val="20"/>
                    </w:rPr>
                    <w:t>Máximo de Lotes resultantes</w:t>
                  </w:r>
                </w:p>
                <w:p w14:paraId="2962729F" w14:textId="77777777" w:rsidR="000765AF" w:rsidRDefault="00417B12" w:rsidP="00B37209">
                  <w:pPr>
                    <w:rPr>
                      <w:rFonts w:cstheme="minorHAnsi"/>
                      <w:b/>
                      <w:sz w:val="20"/>
                      <w:szCs w:val="20"/>
                    </w:rPr>
                  </w:pPr>
                  <w:r w:rsidRPr="00417B12">
                    <w:rPr>
                      <w:rFonts w:cstheme="minorHAnsi"/>
                      <w:b/>
                      <w:sz w:val="20"/>
                      <w:szCs w:val="20"/>
                    </w:rPr>
                    <w:t>de la Subdivisión o cantidad</w:t>
                  </w:r>
                </w:p>
                <w:p w14:paraId="58A02A76" w14:textId="1C23EDB1" w:rsidR="00417B12" w:rsidRPr="00417B12" w:rsidRDefault="00417B12" w:rsidP="00B37209">
                  <w:pPr>
                    <w:rPr>
                      <w:rFonts w:cstheme="minorHAnsi"/>
                      <w:b/>
                      <w:sz w:val="20"/>
                      <w:szCs w:val="20"/>
                    </w:rPr>
                  </w:pPr>
                  <w:r w:rsidRPr="00417B12">
                    <w:rPr>
                      <w:rFonts w:cstheme="minorHAnsi"/>
                      <w:b/>
                      <w:sz w:val="20"/>
                      <w:szCs w:val="20"/>
                    </w:rPr>
                    <w:t>de Viviendas</w:t>
                  </w:r>
                </w:p>
              </w:tc>
            </w:tr>
            <w:tr w:rsidR="00417B12" w:rsidRPr="003F7005" w14:paraId="541D4EAA" w14:textId="77777777" w:rsidTr="00417B12">
              <w:trPr>
                <w:trHeight w:val="384"/>
              </w:trPr>
              <w:tc>
                <w:tcPr>
                  <w:tcW w:w="2192" w:type="dxa"/>
                  <w:shd w:val="clear" w:color="auto" w:fill="FFFFFF" w:themeFill="background1"/>
                  <w:vAlign w:val="center"/>
                </w:tcPr>
                <w:p w14:paraId="2B293149" w14:textId="77777777" w:rsidR="00417B12" w:rsidRPr="00417B12" w:rsidRDefault="00417B12" w:rsidP="00B37209">
                  <w:pPr>
                    <w:rPr>
                      <w:rFonts w:cstheme="minorHAnsi"/>
                      <w:sz w:val="20"/>
                      <w:szCs w:val="20"/>
                    </w:rPr>
                  </w:pPr>
                  <w:r w:rsidRPr="00417B12">
                    <w:rPr>
                      <w:rFonts w:cstheme="minorHAnsi"/>
                      <w:sz w:val="20"/>
                      <w:szCs w:val="20"/>
                    </w:rPr>
                    <w:t xml:space="preserve">No inferior a 100 </w:t>
                  </w:r>
                  <w:proofErr w:type="spellStart"/>
                  <w:r w:rsidRPr="00417B12">
                    <w:rPr>
                      <w:rFonts w:cstheme="minorHAnsi"/>
                      <w:sz w:val="20"/>
                      <w:szCs w:val="20"/>
                    </w:rPr>
                    <w:t>m2</w:t>
                  </w:r>
                  <w:proofErr w:type="spellEnd"/>
                </w:p>
              </w:tc>
              <w:tc>
                <w:tcPr>
                  <w:tcW w:w="2899" w:type="dxa"/>
                  <w:shd w:val="clear" w:color="auto" w:fill="FFFFFF" w:themeFill="background1"/>
                  <w:vAlign w:val="center"/>
                </w:tcPr>
                <w:p w14:paraId="6654891F" w14:textId="77777777" w:rsidR="00417B12" w:rsidRPr="00417B12" w:rsidRDefault="00417B12" w:rsidP="00B37209">
                  <w:pPr>
                    <w:jc w:val="center"/>
                    <w:rPr>
                      <w:rFonts w:cstheme="minorHAnsi"/>
                      <w:sz w:val="20"/>
                      <w:szCs w:val="20"/>
                    </w:rPr>
                  </w:pPr>
                  <w:r w:rsidRPr="00417B12">
                    <w:rPr>
                      <w:rFonts w:cstheme="minorHAnsi"/>
                      <w:sz w:val="20"/>
                      <w:szCs w:val="20"/>
                    </w:rPr>
                    <w:t>2</w:t>
                  </w:r>
                </w:p>
              </w:tc>
            </w:tr>
            <w:tr w:rsidR="00417B12" w:rsidRPr="003F7005" w14:paraId="026A0CB4" w14:textId="77777777" w:rsidTr="00417B12">
              <w:trPr>
                <w:trHeight w:val="384"/>
              </w:trPr>
              <w:tc>
                <w:tcPr>
                  <w:tcW w:w="2192" w:type="dxa"/>
                  <w:shd w:val="clear" w:color="auto" w:fill="FFFFFF" w:themeFill="background1"/>
                  <w:vAlign w:val="center"/>
                </w:tcPr>
                <w:p w14:paraId="035FB8E3" w14:textId="77777777" w:rsidR="00417B12" w:rsidRPr="00417B12" w:rsidRDefault="00417B12" w:rsidP="00B37209">
                  <w:pPr>
                    <w:rPr>
                      <w:rFonts w:cstheme="minorHAnsi"/>
                      <w:sz w:val="20"/>
                      <w:szCs w:val="20"/>
                    </w:rPr>
                  </w:pPr>
                  <w:r w:rsidRPr="00417B12">
                    <w:rPr>
                      <w:rFonts w:cstheme="minorHAnsi"/>
                      <w:sz w:val="20"/>
                      <w:szCs w:val="20"/>
                    </w:rPr>
                    <w:t xml:space="preserve">No inferior a 150 </w:t>
                  </w:r>
                  <w:proofErr w:type="spellStart"/>
                  <w:r w:rsidRPr="00417B12">
                    <w:rPr>
                      <w:rFonts w:cstheme="minorHAnsi"/>
                      <w:sz w:val="20"/>
                      <w:szCs w:val="20"/>
                    </w:rPr>
                    <w:t>m2</w:t>
                  </w:r>
                  <w:proofErr w:type="spellEnd"/>
                </w:p>
              </w:tc>
              <w:tc>
                <w:tcPr>
                  <w:tcW w:w="2899" w:type="dxa"/>
                  <w:shd w:val="clear" w:color="auto" w:fill="FFFFFF" w:themeFill="background1"/>
                  <w:vAlign w:val="center"/>
                </w:tcPr>
                <w:p w14:paraId="0A4489E0" w14:textId="77777777" w:rsidR="00417B12" w:rsidRPr="00417B12" w:rsidRDefault="00417B12" w:rsidP="00B37209">
                  <w:pPr>
                    <w:ind w:left="-41"/>
                    <w:jc w:val="center"/>
                    <w:rPr>
                      <w:rFonts w:cstheme="minorHAnsi"/>
                      <w:sz w:val="20"/>
                      <w:szCs w:val="20"/>
                    </w:rPr>
                  </w:pPr>
                  <w:r w:rsidRPr="00417B12">
                    <w:rPr>
                      <w:rFonts w:cstheme="minorHAnsi"/>
                      <w:sz w:val="20"/>
                      <w:szCs w:val="20"/>
                    </w:rPr>
                    <w:t>3</w:t>
                  </w:r>
                </w:p>
              </w:tc>
            </w:tr>
            <w:tr w:rsidR="00417B12" w:rsidRPr="003F7005" w14:paraId="0DF3BB92" w14:textId="77777777" w:rsidTr="00417B12">
              <w:trPr>
                <w:trHeight w:val="384"/>
              </w:trPr>
              <w:tc>
                <w:tcPr>
                  <w:tcW w:w="2192" w:type="dxa"/>
                  <w:shd w:val="clear" w:color="auto" w:fill="FFFFFF" w:themeFill="background1"/>
                  <w:vAlign w:val="center"/>
                </w:tcPr>
                <w:p w14:paraId="3975FCF4" w14:textId="77777777" w:rsidR="00417B12" w:rsidRPr="00417B12" w:rsidRDefault="00417B12" w:rsidP="00B37209">
                  <w:pPr>
                    <w:rPr>
                      <w:rFonts w:cstheme="minorHAnsi"/>
                      <w:sz w:val="20"/>
                      <w:szCs w:val="20"/>
                    </w:rPr>
                  </w:pPr>
                  <w:r w:rsidRPr="00417B12">
                    <w:rPr>
                      <w:rFonts w:cstheme="minorHAnsi"/>
                      <w:sz w:val="20"/>
                      <w:szCs w:val="20"/>
                    </w:rPr>
                    <w:t xml:space="preserve">No inferior a 200 </w:t>
                  </w:r>
                  <w:proofErr w:type="spellStart"/>
                  <w:r w:rsidRPr="00417B12">
                    <w:rPr>
                      <w:rFonts w:cstheme="minorHAnsi"/>
                      <w:sz w:val="20"/>
                      <w:szCs w:val="20"/>
                    </w:rPr>
                    <w:t>m2</w:t>
                  </w:r>
                  <w:proofErr w:type="spellEnd"/>
                </w:p>
              </w:tc>
              <w:tc>
                <w:tcPr>
                  <w:tcW w:w="2899" w:type="dxa"/>
                  <w:shd w:val="clear" w:color="auto" w:fill="FFFFFF" w:themeFill="background1"/>
                  <w:vAlign w:val="center"/>
                </w:tcPr>
                <w:p w14:paraId="7E75F2E2" w14:textId="77777777" w:rsidR="00417B12" w:rsidRPr="00417B12" w:rsidRDefault="00417B12" w:rsidP="00B37209">
                  <w:pPr>
                    <w:jc w:val="center"/>
                    <w:rPr>
                      <w:rFonts w:cstheme="minorHAnsi"/>
                      <w:sz w:val="20"/>
                      <w:szCs w:val="20"/>
                    </w:rPr>
                  </w:pPr>
                  <w:r w:rsidRPr="00417B12">
                    <w:rPr>
                      <w:rFonts w:cstheme="minorHAnsi"/>
                      <w:sz w:val="20"/>
                      <w:szCs w:val="20"/>
                    </w:rPr>
                    <w:t>4</w:t>
                  </w:r>
                </w:p>
              </w:tc>
            </w:tr>
          </w:tbl>
          <w:p w14:paraId="1EEB57FF" w14:textId="1DE6471B" w:rsidR="00D01165" w:rsidRPr="00235086" w:rsidRDefault="00D01165" w:rsidP="00B37209">
            <w:pPr>
              <w:ind w:right="172"/>
              <w:rPr>
                <w:rFonts w:cstheme="minorHAnsi"/>
                <w:b/>
                <w:sz w:val="20"/>
                <w:szCs w:val="20"/>
              </w:rPr>
            </w:pPr>
          </w:p>
        </w:tc>
        <w:tc>
          <w:tcPr>
            <w:tcW w:w="5954" w:type="dxa"/>
          </w:tcPr>
          <w:p w14:paraId="3F4369BA" w14:textId="77777777" w:rsidR="0090228A" w:rsidRDefault="0090228A" w:rsidP="00ED1156">
            <w:pPr>
              <w:ind w:left="164" w:right="172"/>
              <w:jc w:val="both"/>
              <w:rPr>
                <w:sz w:val="20"/>
                <w:szCs w:val="20"/>
              </w:rPr>
            </w:pPr>
          </w:p>
          <w:p w14:paraId="4F010D8D" w14:textId="77777777" w:rsidR="00417B12" w:rsidRDefault="00417B12" w:rsidP="00417B12">
            <w:pPr>
              <w:spacing w:line="276" w:lineRule="auto"/>
              <w:ind w:left="164" w:right="172"/>
              <w:jc w:val="both"/>
              <w:rPr>
                <w:sz w:val="20"/>
                <w:szCs w:val="20"/>
              </w:rPr>
            </w:pPr>
            <w:r>
              <w:rPr>
                <w:sz w:val="20"/>
                <w:szCs w:val="20"/>
              </w:rPr>
              <w:t>INCISO TERCERO</w:t>
            </w:r>
          </w:p>
          <w:p w14:paraId="49F83A7F" w14:textId="77777777" w:rsidR="00417B12" w:rsidRDefault="00417B12" w:rsidP="00ED1156">
            <w:pPr>
              <w:ind w:left="164" w:right="172"/>
              <w:jc w:val="both"/>
              <w:rPr>
                <w:sz w:val="20"/>
                <w:szCs w:val="20"/>
              </w:rPr>
            </w:pPr>
          </w:p>
          <w:p w14:paraId="48E93897" w14:textId="06335B87" w:rsidR="00B37209" w:rsidRPr="00B37209" w:rsidRDefault="00B37209" w:rsidP="00B37209">
            <w:pPr>
              <w:spacing w:line="276" w:lineRule="auto"/>
              <w:ind w:left="164" w:right="172"/>
              <w:jc w:val="both"/>
              <w:rPr>
                <w:sz w:val="20"/>
                <w:szCs w:val="20"/>
              </w:rPr>
            </w:pPr>
            <w:r w:rsidRPr="00B37209">
              <w:rPr>
                <w:sz w:val="20"/>
                <w:szCs w:val="20"/>
              </w:rPr>
              <w:t>Asimismo, se permitirá la construcción de hasta 12 unidades en un mismo predio, incluida la vivienda o las viviendas existentes, si las hubiere, cuando el proyecto a desarrollar se ejecute a través de programas de densificación predial impulsados por el Ministerio de Vivienda y Urbanismo.</w:t>
            </w:r>
          </w:p>
          <w:p w14:paraId="459B8B8E" w14:textId="002047CD" w:rsidR="00D01165" w:rsidRPr="00F272B6" w:rsidRDefault="00D01165" w:rsidP="00B37209">
            <w:pPr>
              <w:spacing w:line="276" w:lineRule="auto"/>
              <w:ind w:left="164" w:right="172"/>
              <w:jc w:val="both"/>
              <w:rPr>
                <w:sz w:val="20"/>
                <w:szCs w:val="20"/>
              </w:rPr>
            </w:pPr>
          </w:p>
        </w:tc>
        <w:tc>
          <w:tcPr>
            <w:tcW w:w="7513" w:type="dxa"/>
          </w:tcPr>
          <w:p w14:paraId="7B45B015" w14:textId="77777777" w:rsidR="0090228A" w:rsidRPr="00235086" w:rsidRDefault="0090228A" w:rsidP="00ED1156">
            <w:pPr>
              <w:ind w:left="164" w:right="172"/>
              <w:jc w:val="both"/>
              <w:rPr>
                <w:rFonts w:cstheme="minorHAnsi"/>
                <w:b/>
                <w:sz w:val="20"/>
                <w:szCs w:val="20"/>
              </w:rPr>
            </w:pPr>
          </w:p>
        </w:tc>
      </w:tr>
      <w:tr w:rsidR="00ED1156" w:rsidRPr="00536FF3" w14:paraId="6AEC56AF" w14:textId="62C52A24" w:rsidTr="00256FEE">
        <w:trPr>
          <w:trHeight w:val="290"/>
          <w:jc w:val="center"/>
        </w:trPr>
        <w:tc>
          <w:tcPr>
            <w:tcW w:w="5665" w:type="dxa"/>
          </w:tcPr>
          <w:p w14:paraId="5D55AA16" w14:textId="77777777" w:rsidR="00ED1156" w:rsidRDefault="00ED1156" w:rsidP="00ED1156">
            <w:pPr>
              <w:ind w:left="164"/>
              <w:jc w:val="both"/>
              <w:rPr>
                <w:rFonts w:cstheme="minorHAnsi"/>
                <w:b/>
                <w:sz w:val="20"/>
                <w:szCs w:val="20"/>
              </w:rPr>
            </w:pPr>
          </w:p>
          <w:p w14:paraId="425FFDCF" w14:textId="38FBACB5" w:rsidR="002B268B" w:rsidRDefault="002B268B" w:rsidP="002B268B">
            <w:pPr>
              <w:spacing w:line="276" w:lineRule="auto"/>
              <w:ind w:left="164" w:right="172"/>
              <w:jc w:val="both"/>
              <w:rPr>
                <w:sz w:val="20"/>
                <w:szCs w:val="20"/>
              </w:rPr>
            </w:pPr>
            <w:r>
              <w:rPr>
                <w:sz w:val="20"/>
                <w:szCs w:val="20"/>
              </w:rPr>
              <w:t>INCISO CUARTO</w:t>
            </w:r>
          </w:p>
          <w:p w14:paraId="7798D286" w14:textId="77777777" w:rsidR="002B268B" w:rsidRDefault="002B268B" w:rsidP="002B268B">
            <w:pPr>
              <w:spacing w:line="276" w:lineRule="auto"/>
              <w:ind w:left="164" w:right="172"/>
              <w:jc w:val="both"/>
              <w:rPr>
                <w:sz w:val="20"/>
                <w:szCs w:val="20"/>
              </w:rPr>
            </w:pPr>
          </w:p>
          <w:p w14:paraId="5DDA6C5C" w14:textId="54B970BE" w:rsidR="002B268B" w:rsidRPr="002B268B" w:rsidRDefault="002B268B" w:rsidP="002B268B">
            <w:pPr>
              <w:spacing w:line="276" w:lineRule="auto"/>
              <w:ind w:left="164" w:right="172"/>
              <w:jc w:val="both"/>
              <w:rPr>
                <w:sz w:val="20"/>
                <w:szCs w:val="20"/>
              </w:rPr>
            </w:pPr>
            <w:r w:rsidRPr="002B268B">
              <w:rPr>
                <w:sz w:val="20"/>
                <w:szCs w:val="20"/>
              </w:rPr>
              <w:t xml:space="preserve">Excepcionalmente, se podrán construir proyectos de vivienda de edificación </w:t>
            </w:r>
            <w:r w:rsidRPr="00B37209">
              <w:rPr>
                <w:sz w:val="20"/>
                <w:szCs w:val="20"/>
              </w:rPr>
              <w:t xml:space="preserve">colectiva </w:t>
            </w:r>
            <w:r w:rsidRPr="002B268B">
              <w:rPr>
                <w:sz w:val="20"/>
                <w:szCs w:val="20"/>
              </w:rPr>
              <w:t>que contemplen hasta un máximo de 12 unidades, incluida la existente, si la hubiere, en tanto no superen una densidad neta de 220 viviendas/hectárea y no exista subdivisión predial de por medio.</w:t>
            </w:r>
          </w:p>
          <w:p w14:paraId="6CF37983" w14:textId="6F96B52D" w:rsidR="002B268B" w:rsidRDefault="002B268B" w:rsidP="00ED1156">
            <w:pPr>
              <w:ind w:left="164"/>
              <w:jc w:val="both"/>
              <w:rPr>
                <w:rFonts w:cstheme="minorHAnsi"/>
                <w:b/>
                <w:sz w:val="20"/>
                <w:szCs w:val="20"/>
              </w:rPr>
            </w:pPr>
          </w:p>
        </w:tc>
        <w:tc>
          <w:tcPr>
            <w:tcW w:w="5954" w:type="dxa"/>
          </w:tcPr>
          <w:p w14:paraId="7AAF4B28" w14:textId="77777777" w:rsidR="00B15DDD" w:rsidRDefault="00B15DDD" w:rsidP="00B15DDD">
            <w:pPr>
              <w:ind w:left="164" w:right="130"/>
              <w:jc w:val="both"/>
              <w:rPr>
                <w:rFonts w:cstheme="minorHAnsi"/>
                <w:color w:val="2F5496" w:themeColor="accent5" w:themeShade="BF"/>
                <w:sz w:val="20"/>
                <w:szCs w:val="20"/>
              </w:rPr>
            </w:pPr>
          </w:p>
          <w:p w14:paraId="07DF2E5A" w14:textId="77777777" w:rsidR="002B268B" w:rsidRDefault="002B268B" w:rsidP="002B268B">
            <w:pPr>
              <w:spacing w:line="276" w:lineRule="auto"/>
              <w:ind w:left="164" w:right="172"/>
              <w:jc w:val="both"/>
              <w:rPr>
                <w:sz w:val="20"/>
                <w:szCs w:val="20"/>
              </w:rPr>
            </w:pPr>
            <w:r>
              <w:rPr>
                <w:sz w:val="20"/>
                <w:szCs w:val="20"/>
              </w:rPr>
              <w:t>INCISO CUARTO</w:t>
            </w:r>
          </w:p>
          <w:p w14:paraId="450FA272" w14:textId="77777777" w:rsidR="002B268B" w:rsidRDefault="002B268B" w:rsidP="00B15DDD">
            <w:pPr>
              <w:ind w:left="164" w:right="130"/>
              <w:jc w:val="both"/>
              <w:rPr>
                <w:rFonts w:cstheme="minorHAnsi"/>
                <w:color w:val="2F5496" w:themeColor="accent5" w:themeShade="BF"/>
                <w:sz w:val="20"/>
                <w:szCs w:val="20"/>
              </w:rPr>
            </w:pPr>
          </w:p>
          <w:p w14:paraId="2FCD740E" w14:textId="6A6C6CCF" w:rsidR="00B37209" w:rsidRPr="00B37209" w:rsidRDefault="00B37209" w:rsidP="00B37209">
            <w:pPr>
              <w:spacing w:line="276" w:lineRule="auto"/>
              <w:ind w:left="164" w:right="172"/>
              <w:jc w:val="both"/>
              <w:rPr>
                <w:sz w:val="20"/>
                <w:szCs w:val="20"/>
              </w:rPr>
            </w:pPr>
            <w:r w:rsidRPr="00B37209">
              <w:rPr>
                <w:sz w:val="20"/>
                <w:szCs w:val="20"/>
              </w:rPr>
              <w:t>En ambos casos, las viviendas a que se refieren los incisos anteriores deberán ser destinadas a la adquisición o arriendo por parte de beneficiarios de Programas Habitacionales del Estado.</w:t>
            </w:r>
          </w:p>
          <w:p w14:paraId="0D51A287" w14:textId="05131976" w:rsidR="000A3092" w:rsidRDefault="000A3092" w:rsidP="002B268B">
            <w:pPr>
              <w:ind w:left="164" w:right="172"/>
              <w:jc w:val="both"/>
              <w:rPr>
                <w:sz w:val="20"/>
                <w:szCs w:val="20"/>
              </w:rPr>
            </w:pPr>
          </w:p>
          <w:p w14:paraId="5389899B" w14:textId="327EC9C7" w:rsidR="002B268B" w:rsidRPr="00B15DDD" w:rsidRDefault="002B268B" w:rsidP="00B37209">
            <w:pPr>
              <w:ind w:left="164" w:right="172"/>
              <w:jc w:val="both"/>
              <w:rPr>
                <w:rFonts w:cstheme="minorHAnsi"/>
                <w:color w:val="2F5496" w:themeColor="accent5" w:themeShade="BF"/>
                <w:sz w:val="20"/>
                <w:szCs w:val="20"/>
              </w:rPr>
            </w:pPr>
          </w:p>
        </w:tc>
        <w:tc>
          <w:tcPr>
            <w:tcW w:w="7513" w:type="dxa"/>
          </w:tcPr>
          <w:p w14:paraId="40EEA3FC" w14:textId="77777777" w:rsidR="00ED1156" w:rsidRDefault="00ED1156" w:rsidP="00ED1156">
            <w:pPr>
              <w:ind w:left="164" w:right="130"/>
              <w:jc w:val="both"/>
              <w:rPr>
                <w:rFonts w:cstheme="minorHAnsi"/>
                <w:sz w:val="20"/>
                <w:szCs w:val="20"/>
              </w:rPr>
            </w:pPr>
          </w:p>
        </w:tc>
      </w:tr>
      <w:tr w:rsidR="00ED1156" w:rsidRPr="00536FF3" w14:paraId="29DC1FFC" w14:textId="3CC0F716" w:rsidTr="00986006">
        <w:trPr>
          <w:trHeight w:val="290"/>
          <w:jc w:val="center"/>
        </w:trPr>
        <w:tc>
          <w:tcPr>
            <w:tcW w:w="5665" w:type="dxa"/>
          </w:tcPr>
          <w:p w14:paraId="5D5ED952" w14:textId="77777777" w:rsidR="00986006" w:rsidRDefault="00986006" w:rsidP="00986006">
            <w:pPr>
              <w:spacing w:line="276" w:lineRule="auto"/>
              <w:ind w:left="164" w:right="170"/>
              <w:rPr>
                <w:sz w:val="20"/>
                <w:szCs w:val="20"/>
              </w:rPr>
            </w:pPr>
          </w:p>
          <w:p w14:paraId="1F82A3A6" w14:textId="03BBF97D" w:rsidR="00986006" w:rsidRDefault="00986006" w:rsidP="00986006">
            <w:pPr>
              <w:spacing w:line="276" w:lineRule="auto"/>
              <w:ind w:left="164" w:right="170"/>
              <w:rPr>
                <w:sz w:val="20"/>
                <w:szCs w:val="20"/>
              </w:rPr>
            </w:pPr>
            <w:r>
              <w:rPr>
                <w:sz w:val="20"/>
                <w:szCs w:val="20"/>
              </w:rPr>
              <w:t>INCISO QUINTO</w:t>
            </w:r>
          </w:p>
          <w:p w14:paraId="71CCD0C6" w14:textId="77777777" w:rsidR="00986006" w:rsidRDefault="00986006" w:rsidP="00986006">
            <w:pPr>
              <w:spacing w:line="276" w:lineRule="auto"/>
              <w:ind w:left="164" w:right="172"/>
              <w:rPr>
                <w:sz w:val="20"/>
                <w:szCs w:val="20"/>
              </w:rPr>
            </w:pPr>
          </w:p>
          <w:p w14:paraId="24936ED9" w14:textId="61EBB63C" w:rsidR="00986006" w:rsidRPr="002B268B" w:rsidRDefault="00986006" w:rsidP="00986006">
            <w:pPr>
              <w:spacing w:line="276" w:lineRule="auto"/>
              <w:ind w:left="164" w:right="172"/>
              <w:jc w:val="both"/>
              <w:rPr>
                <w:sz w:val="20"/>
                <w:szCs w:val="20"/>
              </w:rPr>
            </w:pPr>
            <w:r w:rsidRPr="00986006">
              <w:rPr>
                <w:sz w:val="20"/>
                <w:szCs w:val="20"/>
              </w:rPr>
              <w:t>En aquellos casos que el Instrumento de Planificación Territorial</w:t>
            </w:r>
            <w:r>
              <w:rPr>
                <w:sz w:val="20"/>
                <w:szCs w:val="20"/>
              </w:rPr>
              <w:t xml:space="preserve"> </w:t>
            </w:r>
            <w:r w:rsidRPr="00986006">
              <w:rPr>
                <w:sz w:val="20"/>
                <w:szCs w:val="20"/>
              </w:rPr>
              <w:t>exija antejardín, éste podrá rebajarse, de ser el caso, hasta un mínimo de 2 metros. En caso</w:t>
            </w:r>
            <w:r>
              <w:rPr>
                <w:sz w:val="20"/>
                <w:szCs w:val="20"/>
              </w:rPr>
              <w:t xml:space="preserve"> </w:t>
            </w:r>
            <w:r w:rsidRPr="00986006">
              <w:rPr>
                <w:sz w:val="20"/>
                <w:szCs w:val="20"/>
              </w:rPr>
              <w:t>de sitios esquina, se podrá rebajar el antejardín sólo por uno de sus frentes.</w:t>
            </w:r>
          </w:p>
          <w:p w14:paraId="0A8E8350" w14:textId="77777777" w:rsidR="00986006" w:rsidRPr="002B268B" w:rsidRDefault="00986006" w:rsidP="00986006">
            <w:pPr>
              <w:ind w:left="164"/>
              <w:rPr>
                <w:sz w:val="20"/>
                <w:szCs w:val="20"/>
              </w:rPr>
            </w:pPr>
          </w:p>
          <w:p w14:paraId="56EE374C" w14:textId="49B8274A" w:rsidR="009E3A40" w:rsidRPr="00D61583" w:rsidRDefault="009E3A40" w:rsidP="00986006">
            <w:pPr>
              <w:rPr>
                <w:rFonts w:cstheme="minorHAnsi"/>
                <w:sz w:val="20"/>
                <w:szCs w:val="20"/>
              </w:rPr>
            </w:pPr>
          </w:p>
        </w:tc>
        <w:tc>
          <w:tcPr>
            <w:tcW w:w="5954" w:type="dxa"/>
          </w:tcPr>
          <w:p w14:paraId="2C1ACC23" w14:textId="520A1E7C" w:rsidR="001F6A9D" w:rsidRDefault="001F6A9D" w:rsidP="009E3A40">
            <w:pPr>
              <w:ind w:left="179" w:right="173"/>
              <w:jc w:val="both"/>
              <w:rPr>
                <w:rFonts w:cstheme="minorHAnsi"/>
                <w:color w:val="2F5496" w:themeColor="accent5" w:themeShade="BF"/>
                <w:sz w:val="20"/>
                <w:szCs w:val="20"/>
              </w:rPr>
            </w:pPr>
          </w:p>
          <w:p w14:paraId="143E1D6F" w14:textId="77777777" w:rsidR="00986006" w:rsidRDefault="00986006" w:rsidP="00986006">
            <w:pPr>
              <w:spacing w:line="276" w:lineRule="auto"/>
              <w:ind w:left="164" w:right="172"/>
              <w:jc w:val="both"/>
              <w:rPr>
                <w:sz w:val="20"/>
                <w:szCs w:val="20"/>
              </w:rPr>
            </w:pPr>
            <w:r>
              <w:rPr>
                <w:sz w:val="20"/>
                <w:szCs w:val="20"/>
              </w:rPr>
              <w:t>INCISO QUINTO</w:t>
            </w:r>
          </w:p>
          <w:p w14:paraId="2DFBE9BE" w14:textId="77777777" w:rsidR="00986006" w:rsidRDefault="00986006" w:rsidP="00986006">
            <w:pPr>
              <w:ind w:left="164" w:right="130"/>
              <w:jc w:val="both"/>
              <w:rPr>
                <w:rFonts w:cstheme="minorHAnsi"/>
                <w:color w:val="2F5496" w:themeColor="accent5" w:themeShade="BF"/>
                <w:sz w:val="20"/>
                <w:szCs w:val="20"/>
              </w:rPr>
            </w:pPr>
          </w:p>
          <w:p w14:paraId="682CDF58" w14:textId="77777777" w:rsidR="009270C7" w:rsidRDefault="009270C7" w:rsidP="009270C7">
            <w:pPr>
              <w:spacing w:line="276" w:lineRule="auto"/>
              <w:ind w:left="164" w:right="172"/>
              <w:jc w:val="both"/>
              <w:rPr>
                <w:b/>
                <w:sz w:val="20"/>
                <w:szCs w:val="20"/>
              </w:rPr>
            </w:pPr>
            <w:r w:rsidRPr="009270C7">
              <w:rPr>
                <w:b/>
                <w:sz w:val="20"/>
                <w:szCs w:val="20"/>
              </w:rPr>
              <w:t>De los Condominios de Densificación Predial en Extensi</w:t>
            </w:r>
            <w:r>
              <w:rPr>
                <w:b/>
                <w:sz w:val="20"/>
                <w:szCs w:val="20"/>
              </w:rPr>
              <w:t>ón.</w:t>
            </w:r>
          </w:p>
          <w:p w14:paraId="58D89810" w14:textId="77777777" w:rsidR="009270C7" w:rsidRDefault="009270C7" w:rsidP="009270C7">
            <w:pPr>
              <w:spacing w:line="276" w:lineRule="auto"/>
              <w:ind w:left="164" w:right="172"/>
              <w:jc w:val="both"/>
              <w:rPr>
                <w:b/>
                <w:sz w:val="20"/>
                <w:szCs w:val="20"/>
              </w:rPr>
            </w:pPr>
          </w:p>
          <w:p w14:paraId="43CCBDEB" w14:textId="067530AA" w:rsidR="009270C7" w:rsidRPr="009270C7" w:rsidRDefault="009270C7" w:rsidP="009270C7">
            <w:pPr>
              <w:spacing w:line="276" w:lineRule="auto"/>
              <w:ind w:left="164" w:right="172"/>
              <w:jc w:val="both"/>
              <w:rPr>
                <w:b/>
                <w:sz w:val="20"/>
                <w:szCs w:val="20"/>
              </w:rPr>
            </w:pPr>
            <w:r w:rsidRPr="009270C7">
              <w:rPr>
                <w:sz w:val="20"/>
                <w:szCs w:val="20"/>
              </w:rPr>
              <w:t>Para los efectos del presente artículo, se entenderá por condominio de densificación predial en extensión, aquellos condominios Tipo A o Tipo B, que contemplen un máximo de hasta 4 viviendas, en los términos señalados en el inciso segundo del presente artículo, desarrollados en extensión, sin unidades superpuestas.</w:t>
            </w:r>
          </w:p>
          <w:p w14:paraId="0BCC4317" w14:textId="2027336F" w:rsidR="00986006" w:rsidRPr="00515356" w:rsidRDefault="00986006" w:rsidP="009E3A40">
            <w:pPr>
              <w:ind w:left="179" w:right="173"/>
              <w:jc w:val="both"/>
              <w:rPr>
                <w:rFonts w:cstheme="minorHAnsi"/>
                <w:color w:val="2F5496" w:themeColor="accent5" w:themeShade="BF"/>
                <w:sz w:val="20"/>
                <w:szCs w:val="20"/>
              </w:rPr>
            </w:pPr>
          </w:p>
        </w:tc>
        <w:tc>
          <w:tcPr>
            <w:tcW w:w="7513" w:type="dxa"/>
          </w:tcPr>
          <w:p w14:paraId="51D3D43E" w14:textId="77777777" w:rsidR="00ED1156" w:rsidRPr="00000C9E" w:rsidRDefault="00ED1156" w:rsidP="00ED1156">
            <w:pPr>
              <w:ind w:left="164" w:right="127"/>
              <w:jc w:val="both"/>
              <w:rPr>
                <w:rFonts w:cstheme="minorHAnsi"/>
                <w:color w:val="000000"/>
                <w:sz w:val="20"/>
                <w:szCs w:val="20"/>
              </w:rPr>
            </w:pPr>
          </w:p>
        </w:tc>
      </w:tr>
      <w:tr w:rsidR="00ED1156" w:rsidRPr="00536FF3" w14:paraId="4511044B" w14:textId="187165B3" w:rsidTr="00B37209">
        <w:trPr>
          <w:trHeight w:val="290"/>
          <w:jc w:val="center"/>
        </w:trPr>
        <w:tc>
          <w:tcPr>
            <w:tcW w:w="5665" w:type="dxa"/>
          </w:tcPr>
          <w:p w14:paraId="37810E5F" w14:textId="77777777" w:rsidR="009B3187" w:rsidRDefault="009B3187" w:rsidP="00B37209">
            <w:pPr>
              <w:spacing w:line="276" w:lineRule="auto"/>
              <w:ind w:left="164" w:right="172"/>
              <w:jc w:val="both"/>
              <w:rPr>
                <w:sz w:val="20"/>
                <w:szCs w:val="20"/>
              </w:rPr>
            </w:pPr>
          </w:p>
          <w:p w14:paraId="64D8CE54" w14:textId="55D6FA2F" w:rsidR="009B3187" w:rsidRDefault="00164C8E" w:rsidP="00B37209">
            <w:pPr>
              <w:spacing w:line="276" w:lineRule="auto"/>
              <w:ind w:left="164" w:right="172"/>
              <w:jc w:val="both"/>
              <w:rPr>
                <w:sz w:val="20"/>
                <w:szCs w:val="20"/>
              </w:rPr>
            </w:pPr>
            <w:r>
              <w:rPr>
                <w:sz w:val="20"/>
                <w:szCs w:val="20"/>
              </w:rPr>
              <w:t>INCISO SEXTO</w:t>
            </w:r>
            <w:r w:rsidR="009A7E83">
              <w:rPr>
                <w:sz w:val="20"/>
                <w:szCs w:val="20"/>
              </w:rPr>
              <w:t xml:space="preserve"> </w:t>
            </w:r>
          </w:p>
          <w:p w14:paraId="539FE006" w14:textId="77777777" w:rsidR="009B3187" w:rsidRDefault="009B3187" w:rsidP="00B37209">
            <w:pPr>
              <w:spacing w:line="276" w:lineRule="auto"/>
              <w:ind w:left="164" w:right="172"/>
              <w:jc w:val="both"/>
              <w:rPr>
                <w:sz w:val="20"/>
                <w:szCs w:val="20"/>
              </w:rPr>
            </w:pPr>
          </w:p>
          <w:p w14:paraId="0D6B5871" w14:textId="77777777" w:rsidR="003F2428" w:rsidRDefault="00164C8E" w:rsidP="00B37209">
            <w:pPr>
              <w:spacing w:line="276" w:lineRule="auto"/>
              <w:ind w:left="164" w:right="172"/>
              <w:jc w:val="both"/>
              <w:rPr>
                <w:sz w:val="20"/>
                <w:szCs w:val="20"/>
              </w:rPr>
            </w:pPr>
            <w:r w:rsidRPr="00164C8E">
              <w:rPr>
                <w:sz w:val="20"/>
                <w:szCs w:val="20"/>
              </w:rPr>
              <w:t>Las edificaciones que se acojan al presente artículo podrán tener</w:t>
            </w:r>
            <w:r>
              <w:rPr>
                <w:sz w:val="20"/>
                <w:szCs w:val="20"/>
              </w:rPr>
              <w:t xml:space="preserve"> </w:t>
            </w:r>
            <w:r w:rsidRPr="00164C8E">
              <w:rPr>
                <w:sz w:val="20"/>
                <w:szCs w:val="20"/>
              </w:rPr>
              <w:t>una altura de hasta 3 pisos más mansarda, pudiendo esta última</w:t>
            </w:r>
            <w:r>
              <w:rPr>
                <w:sz w:val="20"/>
                <w:szCs w:val="20"/>
              </w:rPr>
              <w:t xml:space="preserve"> </w:t>
            </w:r>
            <w:r w:rsidRPr="00164C8E">
              <w:rPr>
                <w:sz w:val="20"/>
                <w:szCs w:val="20"/>
              </w:rPr>
              <w:t>constituirse como parte de</w:t>
            </w:r>
            <w:r>
              <w:rPr>
                <w:sz w:val="20"/>
                <w:szCs w:val="20"/>
              </w:rPr>
              <w:t xml:space="preserve"> </w:t>
            </w:r>
            <w:r w:rsidRPr="00164C8E">
              <w:rPr>
                <w:sz w:val="20"/>
                <w:szCs w:val="20"/>
              </w:rPr>
              <w:t>una unidad, o en una o más unidades en sí mismas, en tanto dé cumplimiento a las condiciones</w:t>
            </w:r>
            <w:r>
              <w:rPr>
                <w:sz w:val="20"/>
                <w:szCs w:val="20"/>
              </w:rPr>
              <w:t xml:space="preserve"> </w:t>
            </w:r>
            <w:r w:rsidRPr="00164C8E">
              <w:rPr>
                <w:sz w:val="20"/>
                <w:szCs w:val="20"/>
              </w:rPr>
              <w:t>de habitabilidad contenidas en el Capítulo 1 del Título 4 de esta</w:t>
            </w:r>
            <w:r>
              <w:rPr>
                <w:sz w:val="20"/>
                <w:szCs w:val="20"/>
              </w:rPr>
              <w:t xml:space="preserve"> </w:t>
            </w:r>
            <w:r w:rsidRPr="00164C8E">
              <w:rPr>
                <w:sz w:val="20"/>
                <w:szCs w:val="20"/>
              </w:rPr>
              <w:t>Ordenanza y no excedan</w:t>
            </w:r>
            <w:r>
              <w:rPr>
                <w:sz w:val="20"/>
                <w:szCs w:val="20"/>
              </w:rPr>
              <w:t xml:space="preserve"> </w:t>
            </w:r>
            <w:r w:rsidRPr="00164C8E">
              <w:rPr>
                <w:sz w:val="20"/>
                <w:szCs w:val="20"/>
              </w:rPr>
              <w:t>los 3,5 m de altura libre interior.</w:t>
            </w:r>
          </w:p>
          <w:p w14:paraId="5A3FAA3A" w14:textId="6A16F2BE" w:rsidR="00C31092" w:rsidRPr="003F2428" w:rsidRDefault="00C31092" w:rsidP="00B37209">
            <w:pPr>
              <w:spacing w:line="276" w:lineRule="auto"/>
              <w:ind w:left="164" w:right="172"/>
              <w:jc w:val="both"/>
              <w:rPr>
                <w:sz w:val="20"/>
                <w:szCs w:val="20"/>
              </w:rPr>
            </w:pPr>
          </w:p>
        </w:tc>
        <w:tc>
          <w:tcPr>
            <w:tcW w:w="5954" w:type="dxa"/>
          </w:tcPr>
          <w:p w14:paraId="50EF4BDD" w14:textId="77777777" w:rsidR="00B15DDD" w:rsidRPr="003F2428" w:rsidRDefault="00B15DDD" w:rsidP="00D43DD8">
            <w:pPr>
              <w:pStyle w:val="Default"/>
              <w:spacing w:line="276" w:lineRule="auto"/>
              <w:ind w:right="127"/>
              <w:jc w:val="both"/>
              <w:rPr>
                <w:rFonts w:asciiTheme="minorHAnsi" w:hAnsiTheme="minorHAnsi" w:cstheme="minorHAnsi"/>
                <w:bCs/>
                <w:sz w:val="20"/>
                <w:szCs w:val="20"/>
              </w:rPr>
            </w:pPr>
          </w:p>
          <w:p w14:paraId="070FA79A" w14:textId="657A9DFD" w:rsidR="00EC21A0" w:rsidRDefault="00EC21A0" w:rsidP="00D43DD8">
            <w:pPr>
              <w:spacing w:line="276" w:lineRule="auto"/>
              <w:ind w:left="164" w:right="172"/>
              <w:jc w:val="both"/>
              <w:rPr>
                <w:sz w:val="20"/>
                <w:szCs w:val="20"/>
              </w:rPr>
            </w:pPr>
            <w:r>
              <w:rPr>
                <w:sz w:val="20"/>
                <w:szCs w:val="20"/>
              </w:rPr>
              <w:t>IN</w:t>
            </w:r>
            <w:r w:rsidR="00B37209">
              <w:rPr>
                <w:sz w:val="20"/>
                <w:szCs w:val="20"/>
              </w:rPr>
              <w:t>CISO SEXTO</w:t>
            </w:r>
          </w:p>
          <w:p w14:paraId="190041EA" w14:textId="77777777" w:rsidR="00EC21A0" w:rsidRPr="003F2428" w:rsidRDefault="00EC21A0" w:rsidP="00D43DD8">
            <w:pPr>
              <w:pStyle w:val="Default"/>
              <w:spacing w:line="276" w:lineRule="auto"/>
              <w:ind w:right="127"/>
              <w:jc w:val="both"/>
              <w:rPr>
                <w:rFonts w:asciiTheme="minorHAnsi" w:hAnsiTheme="minorHAnsi" w:cstheme="minorHAnsi"/>
                <w:bCs/>
                <w:sz w:val="20"/>
                <w:szCs w:val="20"/>
              </w:rPr>
            </w:pPr>
          </w:p>
          <w:p w14:paraId="5A3334B1" w14:textId="0DD395FB" w:rsidR="009270C7" w:rsidRPr="009270C7" w:rsidRDefault="009270C7" w:rsidP="009270C7">
            <w:pPr>
              <w:spacing w:line="276" w:lineRule="auto"/>
              <w:ind w:left="164" w:right="172"/>
              <w:jc w:val="both"/>
              <w:rPr>
                <w:sz w:val="20"/>
                <w:szCs w:val="20"/>
              </w:rPr>
            </w:pPr>
            <w:r w:rsidRPr="009270C7">
              <w:rPr>
                <w:sz w:val="20"/>
                <w:szCs w:val="20"/>
              </w:rPr>
              <w:t xml:space="preserve">La cantidad máxima de viviendas a construir en un mismo predio en relación a la superficie del </w:t>
            </w:r>
            <w:proofErr w:type="gramStart"/>
            <w:r w:rsidRPr="009270C7">
              <w:rPr>
                <w:sz w:val="20"/>
                <w:szCs w:val="20"/>
              </w:rPr>
              <w:t>mismo,</w:t>
            </w:r>
            <w:proofErr w:type="gramEnd"/>
            <w:r w:rsidRPr="009270C7">
              <w:rPr>
                <w:sz w:val="20"/>
                <w:szCs w:val="20"/>
              </w:rPr>
              <w:t xml:space="preserve"> será la que resulte de la aplicación de la siguiente Tabla:</w:t>
            </w:r>
          </w:p>
          <w:p w14:paraId="07312CE3" w14:textId="351727BD" w:rsidR="009270C7" w:rsidRDefault="009270C7" w:rsidP="00B37209">
            <w:pPr>
              <w:spacing w:line="276" w:lineRule="auto"/>
              <w:ind w:left="164" w:right="172"/>
              <w:jc w:val="both"/>
              <w:rPr>
                <w:sz w:val="20"/>
                <w:szCs w:val="20"/>
              </w:rPr>
            </w:pPr>
          </w:p>
          <w:p w14:paraId="545C5B2B" w14:textId="5F590967" w:rsidR="009270C7" w:rsidRDefault="009270C7" w:rsidP="00B37209">
            <w:pPr>
              <w:spacing w:line="276" w:lineRule="auto"/>
              <w:ind w:left="164" w:right="172"/>
              <w:jc w:val="both"/>
              <w:rPr>
                <w:sz w:val="20"/>
                <w:szCs w:val="20"/>
              </w:rPr>
            </w:pPr>
          </w:p>
          <w:p w14:paraId="75CA9E37" w14:textId="026BBE0F" w:rsidR="009270C7" w:rsidRDefault="009270C7" w:rsidP="00B37209">
            <w:pPr>
              <w:spacing w:line="276" w:lineRule="auto"/>
              <w:ind w:left="164" w:right="172"/>
              <w:jc w:val="both"/>
              <w:rPr>
                <w:sz w:val="20"/>
                <w:szCs w:val="20"/>
              </w:rPr>
            </w:pPr>
          </w:p>
          <w:p w14:paraId="7A67085B" w14:textId="6BFA3164" w:rsidR="009270C7" w:rsidRDefault="009270C7" w:rsidP="00B37209">
            <w:pPr>
              <w:spacing w:line="276" w:lineRule="auto"/>
              <w:ind w:left="164" w:right="172"/>
              <w:jc w:val="both"/>
              <w:rPr>
                <w:sz w:val="20"/>
                <w:szCs w:val="20"/>
              </w:rPr>
            </w:pPr>
          </w:p>
          <w:p w14:paraId="7845AAA8" w14:textId="3F776209" w:rsidR="009270C7" w:rsidRDefault="009270C7" w:rsidP="00B37209">
            <w:pPr>
              <w:spacing w:line="276" w:lineRule="auto"/>
              <w:ind w:left="164" w:right="172"/>
              <w:jc w:val="both"/>
              <w:rPr>
                <w:sz w:val="20"/>
                <w:szCs w:val="20"/>
              </w:rPr>
            </w:pPr>
          </w:p>
          <w:p w14:paraId="61F8CED5" w14:textId="77777777" w:rsidR="009270C7" w:rsidRDefault="009270C7" w:rsidP="00B37209">
            <w:pPr>
              <w:spacing w:line="276" w:lineRule="auto"/>
              <w:ind w:left="164" w:right="172"/>
              <w:jc w:val="both"/>
              <w:rPr>
                <w:sz w:val="20"/>
                <w:szCs w:val="20"/>
              </w:rPr>
            </w:pPr>
          </w:p>
          <w:tbl>
            <w:tblPr>
              <w:tblStyle w:val="Tablaconcuadrcula"/>
              <w:tblpPr w:leftFromText="141" w:rightFromText="141" w:vertAnchor="text" w:horzAnchor="page" w:tblpXSpec="center" w:tblpY="182"/>
              <w:tblOverlap w:val="never"/>
              <w:tblW w:w="0" w:type="auto"/>
              <w:tblLook w:val="04A0" w:firstRow="1" w:lastRow="0" w:firstColumn="1" w:lastColumn="0" w:noHBand="0" w:noVBand="1"/>
            </w:tblPr>
            <w:tblGrid>
              <w:gridCol w:w="2192"/>
              <w:gridCol w:w="2906"/>
            </w:tblGrid>
            <w:tr w:rsidR="00B37209" w:rsidRPr="003F7005" w14:paraId="576179FC" w14:textId="77777777" w:rsidTr="005C0BE7">
              <w:trPr>
                <w:trHeight w:val="538"/>
              </w:trPr>
              <w:tc>
                <w:tcPr>
                  <w:tcW w:w="2192" w:type="dxa"/>
                  <w:vAlign w:val="center"/>
                </w:tcPr>
                <w:p w14:paraId="0EF56DBF" w14:textId="77777777" w:rsidR="009270C7" w:rsidRDefault="00B37209" w:rsidP="009270C7">
                  <w:pPr>
                    <w:jc w:val="center"/>
                    <w:rPr>
                      <w:rFonts w:cstheme="minorHAnsi"/>
                      <w:b/>
                      <w:sz w:val="20"/>
                      <w:szCs w:val="20"/>
                    </w:rPr>
                  </w:pPr>
                  <w:r w:rsidRPr="00417B12">
                    <w:rPr>
                      <w:rFonts w:cstheme="minorHAnsi"/>
                      <w:b/>
                      <w:sz w:val="20"/>
                      <w:szCs w:val="20"/>
                    </w:rPr>
                    <w:t xml:space="preserve">Superficie </w:t>
                  </w:r>
                  <w:r w:rsidR="009270C7">
                    <w:rPr>
                      <w:rFonts w:cstheme="minorHAnsi"/>
                      <w:b/>
                      <w:sz w:val="20"/>
                      <w:szCs w:val="20"/>
                    </w:rPr>
                    <w:t>original</w:t>
                  </w:r>
                </w:p>
                <w:p w14:paraId="56504463" w14:textId="28BDA87C" w:rsidR="00B37209" w:rsidRPr="00417B12" w:rsidRDefault="009270C7" w:rsidP="009270C7">
                  <w:pPr>
                    <w:jc w:val="center"/>
                    <w:rPr>
                      <w:rFonts w:cstheme="minorHAnsi"/>
                      <w:b/>
                      <w:sz w:val="20"/>
                      <w:szCs w:val="20"/>
                    </w:rPr>
                  </w:pPr>
                  <w:r>
                    <w:rPr>
                      <w:rFonts w:cstheme="minorHAnsi"/>
                      <w:b/>
                      <w:sz w:val="20"/>
                      <w:szCs w:val="20"/>
                    </w:rPr>
                    <w:t>del p</w:t>
                  </w:r>
                  <w:r w:rsidR="00B37209" w:rsidRPr="00417B12">
                    <w:rPr>
                      <w:rFonts w:cstheme="minorHAnsi"/>
                      <w:b/>
                      <w:sz w:val="20"/>
                      <w:szCs w:val="20"/>
                    </w:rPr>
                    <w:t>redio</w:t>
                  </w:r>
                </w:p>
              </w:tc>
              <w:tc>
                <w:tcPr>
                  <w:tcW w:w="2906" w:type="dxa"/>
                  <w:vAlign w:val="center"/>
                </w:tcPr>
                <w:p w14:paraId="7469B964" w14:textId="77777777" w:rsidR="009270C7" w:rsidRDefault="00B37209" w:rsidP="009270C7">
                  <w:pPr>
                    <w:jc w:val="center"/>
                    <w:rPr>
                      <w:rFonts w:cstheme="minorHAnsi"/>
                      <w:b/>
                      <w:sz w:val="20"/>
                      <w:szCs w:val="20"/>
                    </w:rPr>
                  </w:pPr>
                  <w:r>
                    <w:rPr>
                      <w:rFonts w:cstheme="minorHAnsi"/>
                      <w:b/>
                      <w:sz w:val="20"/>
                      <w:szCs w:val="20"/>
                    </w:rPr>
                    <w:t>Cantidad máxima</w:t>
                  </w:r>
                  <w:r w:rsidRPr="00417B12">
                    <w:rPr>
                      <w:rFonts w:cstheme="minorHAnsi"/>
                      <w:b/>
                      <w:sz w:val="20"/>
                      <w:szCs w:val="20"/>
                    </w:rPr>
                    <w:t xml:space="preserve"> </w:t>
                  </w:r>
                  <w:r w:rsidR="009270C7">
                    <w:rPr>
                      <w:rFonts w:cstheme="minorHAnsi"/>
                      <w:b/>
                      <w:sz w:val="20"/>
                      <w:szCs w:val="20"/>
                    </w:rPr>
                    <w:t>de</w:t>
                  </w:r>
                </w:p>
                <w:p w14:paraId="605C7E2D" w14:textId="066539DE" w:rsidR="00B37209" w:rsidRPr="00417B12" w:rsidRDefault="009270C7" w:rsidP="009270C7">
                  <w:pPr>
                    <w:jc w:val="center"/>
                    <w:rPr>
                      <w:rFonts w:cstheme="minorHAnsi"/>
                      <w:b/>
                      <w:sz w:val="20"/>
                      <w:szCs w:val="20"/>
                    </w:rPr>
                  </w:pPr>
                  <w:r>
                    <w:rPr>
                      <w:rFonts w:cstheme="minorHAnsi"/>
                      <w:b/>
                      <w:sz w:val="20"/>
                      <w:szCs w:val="20"/>
                    </w:rPr>
                    <w:t>viviendas por predio</w:t>
                  </w:r>
                </w:p>
              </w:tc>
            </w:tr>
            <w:tr w:rsidR="00B37209" w:rsidRPr="003F7005" w14:paraId="45D1CDC4" w14:textId="77777777" w:rsidTr="005C0BE7">
              <w:trPr>
                <w:trHeight w:val="384"/>
              </w:trPr>
              <w:tc>
                <w:tcPr>
                  <w:tcW w:w="2192" w:type="dxa"/>
                  <w:shd w:val="clear" w:color="auto" w:fill="FFFFFF" w:themeFill="background1"/>
                  <w:vAlign w:val="center"/>
                </w:tcPr>
                <w:p w14:paraId="51919921" w14:textId="77777777" w:rsidR="00B37209" w:rsidRPr="00417B12" w:rsidRDefault="00B37209" w:rsidP="00B37209">
                  <w:pPr>
                    <w:jc w:val="center"/>
                    <w:rPr>
                      <w:rFonts w:cstheme="minorHAnsi"/>
                      <w:sz w:val="20"/>
                      <w:szCs w:val="20"/>
                    </w:rPr>
                  </w:pPr>
                  <w:r w:rsidRPr="00417B12">
                    <w:rPr>
                      <w:rFonts w:cstheme="minorHAnsi"/>
                      <w:sz w:val="20"/>
                      <w:szCs w:val="20"/>
                    </w:rPr>
                    <w:t xml:space="preserve">No inferior a 100 </w:t>
                  </w:r>
                  <w:proofErr w:type="spellStart"/>
                  <w:r w:rsidRPr="00417B12">
                    <w:rPr>
                      <w:rFonts w:cstheme="minorHAnsi"/>
                      <w:sz w:val="20"/>
                      <w:szCs w:val="20"/>
                    </w:rPr>
                    <w:t>m2</w:t>
                  </w:r>
                  <w:proofErr w:type="spellEnd"/>
                </w:p>
              </w:tc>
              <w:tc>
                <w:tcPr>
                  <w:tcW w:w="2906" w:type="dxa"/>
                  <w:shd w:val="clear" w:color="auto" w:fill="FFFFFF" w:themeFill="background1"/>
                  <w:vAlign w:val="center"/>
                </w:tcPr>
                <w:p w14:paraId="59AC65FF" w14:textId="77777777" w:rsidR="00B37209" w:rsidRPr="00417B12" w:rsidRDefault="00B37209" w:rsidP="00B37209">
                  <w:pPr>
                    <w:jc w:val="center"/>
                    <w:rPr>
                      <w:rFonts w:cstheme="minorHAnsi"/>
                      <w:sz w:val="20"/>
                      <w:szCs w:val="20"/>
                    </w:rPr>
                  </w:pPr>
                  <w:r w:rsidRPr="00417B12">
                    <w:rPr>
                      <w:rFonts w:cstheme="minorHAnsi"/>
                      <w:sz w:val="20"/>
                      <w:szCs w:val="20"/>
                    </w:rPr>
                    <w:t>2</w:t>
                  </w:r>
                </w:p>
              </w:tc>
            </w:tr>
            <w:tr w:rsidR="00B37209" w:rsidRPr="003F7005" w14:paraId="5EDEB43C" w14:textId="77777777" w:rsidTr="005C0BE7">
              <w:trPr>
                <w:trHeight w:val="384"/>
              </w:trPr>
              <w:tc>
                <w:tcPr>
                  <w:tcW w:w="2192" w:type="dxa"/>
                  <w:shd w:val="clear" w:color="auto" w:fill="FFFFFF" w:themeFill="background1"/>
                  <w:vAlign w:val="center"/>
                </w:tcPr>
                <w:p w14:paraId="1CCFA1C9" w14:textId="77777777" w:rsidR="00B37209" w:rsidRPr="00417B12" w:rsidRDefault="00B37209" w:rsidP="00B37209">
                  <w:pPr>
                    <w:jc w:val="center"/>
                    <w:rPr>
                      <w:rFonts w:cstheme="minorHAnsi"/>
                      <w:sz w:val="20"/>
                      <w:szCs w:val="20"/>
                    </w:rPr>
                  </w:pPr>
                  <w:r w:rsidRPr="00417B12">
                    <w:rPr>
                      <w:rFonts w:cstheme="minorHAnsi"/>
                      <w:sz w:val="20"/>
                      <w:szCs w:val="20"/>
                    </w:rPr>
                    <w:t xml:space="preserve">No inferior a 150 </w:t>
                  </w:r>
                  <w:proofErr w:type="spellStart"/>
                  <w:r w:rsidRPr="00417B12">
                    <w:rPr>
                      <w:rFonts w:cstheme="minorHAnsi"/>
                      <w:sz w:val="20"/>
                      <w:szCs w:val="20"/>
                    </w:rPr>
                    <w:t>m2</w:t>
                  </w:r>
                  <w:proofErr w:type="spellEnd"/>
                </w:p>
              </w:tc>
              <w:tc>
                <w:tcPr>
                  <w:tcW w:w="2906" w:type="dxa"/>
                  <w:shd w:val="clear" w:color="auto" w:fill="FFFFFF" w:themeFill="background1"/>
                  <w:vAlign w:val="center"/>
                </w:tcPr>
                <w:p w14:paraId="647E5DBB" w14:textId="77777777" w:rsidR="00B37209" w:rsidRPr="00417B12" w:rsidRDefault="00B37209" w:rsidP="00B37209">
                  <w:pPr>
                    <w:jc w:val="center"/>
                    <w:rPr>
                      <w:rFonts w:cstheme="minorHAnsi"/>
                      <w:sz w:val="20"/>
                      <w:szCs w:val="20"/>
                    </w:rPr>
                  </w:pPr>
                  <w:r w:rsidRPr="00417B12">
                    <w:rPr>
                      <w:rFonts w:cstheme="minorHAnsi"/>
                      <w:sz w:val="20"/>
                      <w:szCs w:val="20"/>
                    </w:rPr>
                    <w:t>3</w:t>
                  </w:r>
                </w:p>
              </w:tc>
            </w:tr>
            <w:tr w:rsidR="00B37209" w:rsidRPr="003F7005" w14:paraId="002F267F" w14:textId="77777777" w:rsidTr="005C0BE7">
              <w:trPr>
                <w:trHeight w:val="384"/>
              </w:trPr>
              <w:tc>
                <w:tcPr>
                  <w:tcW w:w="2192" w:type="dxa"/>
                  <w:shd w:val="clear" w:color="auto" w:fill="FFFFFF" w:themeFill="background1"/>
                  <w:vAlign w:val="center"/>
                </w:tcPr>
                <w:p w14:paraId="20B551D1" w14:textId="77777777" w:rsidR="00B37209" w:rsidRPr="00417B12" w:rsidRDefault="00B37209" w:rsidP="00B37209">
                  <w:pPr>
                    <w:jc w:val="center"/>
                    <w:rPr>
                      <w:rFonts w:cstheme="minorHAnsi"/>
                      <w:sz w:val="20"/>
                      <w:szCs w:val="20"/>
                    </w:rPr>
                  </w:pPr>
                  <w:r w:rsidRPr="00417B12">
                    <w:rPr>
                      <w:rFonts w:cstheme="minorHAnsi"/>
                      <w:sz w:val="20"/>
                      <w:szCs w:val="20"/>
                    </w:rPr>
                    <w:t xml:space="preserve">No inferior a 200 </w:t>
                  </w:r>
                  <w:proofErr w:type="spellStart"/>
                  <w:r w:rsidRPr="00417B12">
                    <w:rPr>
                      <w:rFonts w:cstheme="minorHAnsi"/>
                      <w:sz w:val="20"/>
                      <w:szCs w:val="20"/>
                    </w:rPr>
                    <w:t>m2</w:t>
                  </w:r>
                  <w:proofErr w:type="spellEnd"/>
                </w:p>
              </w:tc>
              <w:tc>
                <w:tcPr>
                  <w:tcW w:w="2906" w:type="dxa"/>
                  <w:shd w:val="clear" w:color="auto" w:fill="FFFFFF" w:themeFill="background1"/>
                  <w:vAlign w:val="center"/>
                </w:tcPr>
                <w:p w14:paraId="6710879B" w14:textId="77777777" w:rsidR="00B37209" w:rsidRPr="00417B12" w:rsidRDefault="00B37209" w:rsidP="00B37209">
                  <w:pPr>
                    <w:jc w:val="center"/>
                    <w:rPr>
                      <w:rFonts w:cstheme="minorHAnsi"/>
                      <w:sz w:val="20"/>
                      <w:szCs w:val="20"/>
                    </w:rPr>
                  </w:pPr>
                  <w:r w:rsidRPr="00417B12">
                    <w:rPr>
                      <w:rFonts w:cstheme="minorHAnsi"/>
                      <w:sz w:val="20"/>
                      <w:szCs w:val="20"/>
                    </w:rPr>
                    <w:t>4</w:t>
                  </w:r>
                </w:p>
              </w:tc>
            </w:tr>
          </w:tbl>
          <w:p w14:paraId="5CE05BFE" w14:textId="77777777" w:rsidR="00B37209" w:rsidRDefault="00B37209" w:rsidP="00886016">
            <w:pPr>
              <w:spacing w:line="276" w:lineRule="auto"/>
              <w:ind w:left="164" w:right="172"/>
              <w:jc w:val="both"/>
              <w:rPr>
                <w:sz w:val="20"/>
                <w:szCs w:val="20"/>
              </w:rPr>
            </w:pPr>
          </w:p>
          <w:p w14:paraId="577246B0" w14:textId="2CB85CC8" w:rsidR="00B37209" w:rsidRPr="003F2428" w:rsidRDefault="00B37209" w:rsidP="00B37209">
            <w:pPr>
              <w:spacing w:line="276" w:lineRule="auto"/>
              <w:ind w:right="172"/>
              <w:jc w:val="both"/>
              <w:rPr>
                <w:sz w:val="20"/>
                <w:szCs w:val="20"/>
              </w:rPr>
            </w:pPr>
          </w:p>
        </w:tc>
        <w:tc>
          <w:tcPr>
            <w:tcW w:w="7513" w:type="dxa"/>
          </w:tcPr>
          <w:p w14:paraId="5157399A" w14:textId="77777777" w:rsidR="00ED1156" w:rsidRPr="004E04FE" w:rsidRDefault="00ED1156" w:rsidP="00ED1156">
            <w:pPr>
              <w:ind w:right="127"/>
              <w:jc w:val="both"/>
              <w:rPr>
                <w:rFonts w:cstheme="minorHAnsi"/>
                <w:bCs/>
                <w:sz w:val="20"/>
                <w:szCs w:val="20"/>
              </w:rPr>
            </w:pPr>
          </w:p>
        </w:tc>
      </w:tr>
      <w:tr w:rsidR="00445763" w:rsidRPr="00536FF3" w14:paraId="4A4F5938" w14:textId="77777777" w:rsidTr="009A7E83">
        <w:trPr>
          <w:trHeight w:val="290"/>
          <w:jc w:val="center"/>
        </w:trPr>
        <w:tc>
          <w:tcPr>
            <w:tcW w:w="5665" w:type="dxa"/>
          </w:tcPr>
          <w:p w14:paraId="28821E33" w14:textId="77777777" w:rsidR="009A7E83" w:rsidRDefault="009A7E83" w:rsidP="009A7E83">
            <w:pPr>
              <w:spacing w:line="276" w:lineRule="auto"/>
              <w:ind w:left="164" w:right="172"/>
              <w:jc w:val="both"/>
              <w:rPr>
                <w:sz w:val="20"/>
                <w:szCs w:val="20"/>
              </w:rPr>
            </w:pPr>
          </w:p>
          <w:p w14:paraId="654C09A1" w14:textId="6892DE30" w:rsidR="009A7E83" w:rsidRDefault="00505A58" w:rsidP="009A7E83">
            <w:pPr>
              <w:spacing w:line="276" w:lineRule="auto"/>
              <w:ind w:left="164" w:right="172"/>
              <w:jc w:val="both"/>
              <w:rPr>
                <w:sz w:val="20"/>
                <w:szCs w:val="20"/>
              </w:rPr>
            </w:pPr>
            <w:r>
              <w:rPr>
                <w:sz w:val="20"/>
                <w:szCs w:val="20"/>
              </w:rPr>
              <w:t>INCISO SÉPTIMO</w:t>
            </w:r>
          </w:p>
          <w:p w14:paraId="311A5A74" w14:textId="77777777" w:rsidR="009A7E83" w:rsidRDefault="009A7E83" w:rsidP="009A7E83">
            <w:pPr>
              <w:spacing w:line="276" w:lineRule="auto"/>
              <w:ind w:left="164" w:right="172"/>
              <w:jc w:val="both"/>
              <w:rPr>
                <w:sz w:val="20"/>
                <w:szCs w:val="20"/>
              </w:rPr>
            </w:pPr>
          </w:p>
          <w:p w14:paraId="351D57FD" w14:textId="588028B5" w:rsidR="009A7E83" w:rsidRPr="009A7E83" w:rsidRDefault="009A7E83" w:rsidP="009A7E83">
            <w:pPr>
              <w:spacing w:line="276" w:lineRule="auto"/>
              <w:ind w:left="164" w:right="172"/>
              <w:jc w:val="both"/>
              <w:rPr>
                <w:sz w:val="20"/>
                <w:szCs w:val="20"/>
              </w:rPr>
            </w:pPr>
            <w:r w:rsidRPr="009A7E83">
              <w:rPr>
                <w:sz w:val="20"/>
                <w:szCs w:val="20"/>
              </w:rPr>
              <w:t>Asimismo, las edificaciones podrán adosarse en los deslindes del</w:t>
            </w:r>
            <w:r>
              <w:rPr>
                <w:sz w:val="20"/>
                <w:szCs w:val="20"/>
              </w:rPr>
              <w:t xml:space="preserve"> </w:t>
            </w:r>
            <w:r w:rsidRPr="009A7E83">
              <w:rPr>
                <w:sz w:val="20"/>
                <w:szCs w:val="20"/>
              </w:rPr>
              <w:t xml:space="preserve">predio original </w:t>
            </w:r>
            <w:proofErr w:type="gramStart"/>
            <w:r w:rsidRPr="009A7E83">
              <w:rPr>
                <w:sz w:val="20"/>
                <w:szCs w:val="20"/>
              </w:rPr>
              <w:t>de acuerdo a</w:t>
            </w:r>
            <w:proofErr w:type="gramEnd"/>
            <w:r w:rsidRPr="009A7E83">
              <w:rPr>
                <w:sz w:val="20"/>
                <w:szCs w:val="20"/>
              </w:rPr>
              <w:t xml:space="preserve"> la siguiente tabla:</w:t>
            </w:r>
          </w:p>
          <w:p w14:paraId="3168153A" w14:textId="3B160864" w:rsidR="009A7E83" w:rsidRDefault="009A7E83" w:rsidP="009A7E83">
            <w:pPr>
              <w:rPr>
                <w:sz w:val="20"/>
                <w:szCs w:val="20"/>
              </w:rPr>
            </w:pPr>
          </w:p>
          <w:tbl>
            <w:tblPr>
              <w:tblStyle w:val="Tablaconcuadrcula"/>
              <w:tblW w:w="0" w:type="auto"/>
              <w:jc w:val="center"/>
              <w:tblLook w:val="04A0" w:firstRow="1" w:lastRow="0" w:firstColumn="1" w:lastColumn="0" w:noHBand="0" w:noVBand="1"/>
            </w:tblPr>
            <w:tblGrid>
              <w:gridCol w:w="1660"/>
              <w:gridCol w:w="1476"/>
              <w:gridCol w:w="1984"/>
            </w:tblGrid>
            <w:tr w:rsidR="009A7E83" w:rsidRPr="003F7005" w14:paraId="066B5856" w14:textId="77777777" w:rsidTr="009A7E83">
              <w:trPr>
                <w:trHeight w:val="521"/>
                <w:jc w:val="center"/>
              </w:trPr>
              <w:tc>
                <w:tcPr>
                  <w:tcW w:w="1660" w:type="dxa"/>
                  <w:vAlign w:val="center"/>
                </w:tcPr>
                <w:p w14:paraId="610B26BA" w14:textId="77777777" w:rsidR="009A7E83" w:rsidRPr="009A7E83" w:rsidRDefault="009A7E83" w:rsidP="009A7E83">
                  <w:pPr>
                    <w:jc w:val="center"/>
                    <w:rPr>
                      <w:rFonts w:cstheme="minorHAnsi"/>
                      <w:b/>
                      <w:color w:val="000000"/>
                      <w:sz w:val="20"/>
                      <w:szCs w:val="20"/>
                    </w:rPr>
                  </w:pPr>
                  <w:r w:rsidRPr="009A7E83">
                    <w:rPr>
                      <w:rFonts w:cstheme="minorHAnsi"/>
                      <w:b/>
                      <w:color w:val="000000"/>
                      <w:sz w:val="20"/>
                      <w:szCs w:val="20"/>
                    </w:rPr>
                    <w:t>Altura total de</w:t>
                  </w:r>
                </w:p>
                <w:p w14:paraId="03D9886D" w14:textId="77777777" w:rsidR="009A7E83" w:rsidRPr="009A7E83" w:rsidRDefault="009A7E83" w:rsidP="009A7E83">
                  <w:pPr>
                    <w:jc w:val="center"/>
                    <w:rPr>
                      <w:rFonts w:cstheme="minorHAnsi"/>
                      <w:b/>
                      <w:color w:val="000000"/>
                      <w:sz w:val="20"/>
                      <w:szCs w:val="20"/>
                    </w:rPr>
                  </w:pPr>
                  <w:r w:rsidRPr="009A7E83">
                    <w:rPr>
                      <w:rFonts w:cstheme="minorHAnsi"/>
                      <w:b/>
                      <w:color w:val="000000"/>
                      <w:sz w:val="20"/>
                      <w:szCs w:val="20"/>
                    </w:rPr>
                    <w:t>la Edificación</w:t>
                  </w:r>
                </w:p>
              </w:tc>
              <w:tc>
                <w:tcPr>
                  <w:tcW w:w="1476" w:type="dxa"/>
                  <w:vAlign w:val="center"/>
                </w:tcPr>
                <w:p w14:paraId="4B53671C" w14:textId="77777777" w:rsidR="009A7E83" w:rsidRPr="009A7E83" w:rsidRDefault="009A7E83" w:rsidP="009A7E83">
                  <w:pPr>
                    <w:jc w:val="center"/>
                    <w:rPr>
                      <w:rFonts w:cstheme="minorHAnsi"/>
                      <w:b/>
                      <w:color w:val="000000"/>
                      <w:sz w:val="20"/>
                      <w:szCs w:val="20"/>
                    </w:rPr>
                  </w:pPr>
                  <w:r w:rsidRPr="009A7E83">
                    <w:rPr>
                      <w:rFonts w:cstheme="minorHAnsi"/>
                      <w:b/>
                      <w:color w:val="000000"/>
                      <w:sz w:val="20"/>
                      <w:szCs w:val="20"/>
                    </w:rPr>
                    <w:t>Altura de Adosamiento</w:t>
                  </w:r>
                </w:p>
              </w:tc>
              <w:tc>
                <w:tcPr>
                  <w:tcW w:w="1984" w:type="dxa"/>
                  <w:vAlign w:val="center"/>
                </w:tcPr>
                <w:p w14:paraId="59A768C6" w14:textId="77777777" w:rsidR="009A7E83" w:rsidRPr="009A7E83" w:rsidRDefault="009A7E83" w:rsidP="009A7E83">
                  <w:pPr>
                    <w:jc w:val="center"/>
                    <w:rPr>
                      <w:rFonts w:cstheme="minorHAnsi"/>
                      <w:b/>
                      <w:color w:val="000000"/>
                      <w:sz w:val="20"/>
                      <w:szCs w:val="20"/>
                    </w:rPr>
                  </w:pPr>
                  <w:r w:rsidRPr="009A7E83">
                    <w:rPr>
                      <w:rFonts w:cstheme="minorHAnsi"/>
                      <w:b/>
                      <w:color w:val="000000"/>
                      <w:sz w:val="20"/>
                      <w:szCs w:val="20"/>
                    </w:rPr>
                    <w:t>Porcentaje Máximo de Adosamiento</w:t>
                  </w:r>
                </w:p>
              </w:tc>
            </w:tr>
            <w:tr w:rsidR="009A7E83" w:rsidRPr="003F7005" w14:paraId="43EFAE8F" w14:textId="77777777" w:rsidTr="009A7E83">
              <w:trPr>
                <w:trHeight w:val="397"/>
                <w:jc w:val="center"/>
              </w:trPr>
              <w:tc>
                <w:tcPr>
                  <w:tcW w:w="1660" w:type="dxa"/>
                  <w:vAlign w:val="center"/>
                </w:tcPr>
                <w:p w14:paraId="5F289E00"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1 piso</w:t>
                  </w:r>
                </w:p>
              </w:tc>
              <w:tc>
                <w:tcPr>
                  <w:tcW w:w="1476" w:type="dxa"/>
                  <w:vAlign w:val="center"/>
                </w:tcPr>
                <w:p w14:paraId="34426022"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hasta 3,5 m</w:t>
                  </w:r>
                </w:p>
              </w:tc>
              <w:tc>
                <w:tcPr>
                  <w:tcW w:w="1984" w:type="dxa"/>
                  <w:vAlign w:val="center"/>
                </w:tcPr>
                <w:p w14:paraId="716ED509"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60%</w:t>
                  </w:r>
                </w:p>
              </w:tc>
            </w:tr>
            <w:tr w:rsidR="009A7E83" w:rsidRPr="003F7005" w14:paraId="50CC76D0" w14:textId="77777777" w:rsidTr="009A7E83">
              <w:trPr>
                <w:trHeight w:val="397"/>
                <w:jc w:val="center"/>
              </w:trPr>
              <w:tc>
                <w:tcPr>
                  <w:tcW w:w="1660" w:type="dxa"/>
                  <w:vAlign w:val="center"/>
                </w:tcPr>
                <w:p w14:paraId="5D087A31"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2 pisos</w:t>
                  </w:r>
                </w:p>
              </w:tc>
              <w:tc>
                <w:tcPr>
                  <w:tcW w:w="1476" w:type="dxa"/>
                  <w:vAlign w:val="center"/>
                </w:tcPr>
                <w:p w14:paraId="29448644"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hasta 6,0 m</w:t>
                  </w:r>
                </w:p>
              </w:tc>
              <w:tc>
                <w:tcPr>
                  <w:tcW w:w="1984" w:type="dxa"/>
                  <w:vAlign w:val="center"/>
                </w:tcPr>
                <w:p w14:paraId="44DF97B9"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60%</w:t>
                  </w:r>
                </w:p>
              </w:tc>
            </w:tr>
            <w:tr w:rsidR="009A7E83" w:rsidRPr="003F7005" w14:paraId="468368BE" w14:textId="77777777" w:rsidTr="009A7E83">
              <w:trPr>
                <w:trHeight w:val="397"/>
                <w:jc w:val="center"/>
              </w:trPr>
              <w:tc>
                <w:tcPr>
                  <w:tcW w:w="1660" w:type="dxa"/>
                  <w:vAlign w:val="center"/>
                </w:tcPr>
                <w:p w14:paraId="4EF6E4E6"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3 pisos o 3 pisos más mansarda</w:t>
                  </w:r>
                </w:p>
              </w:tc>
              <w:tc>
                <w:tcPr>
                  <w:tcW w:w="1476" w:type="dxa"/>
                  <w:vAlign w:val="center"/>
                </w:tcPr>
                <w:p w14:paraId="70B83580"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hasta 9,0 m</w:t>
                  </w:r>
                </w:p>
              </w:tc>
              <w:tc>
                <w:tcPr>
                  <w:tcW w:w="1984" w:type="dxa"/>
                  <w:vAlign w:val="center"/>
                </w:tcPr>
                <w:p w14:paraId="65E9698E" w14:textId="77777777" w:rsidR="009A7E83" w:rsidRPr="009A7E83" w:rsidRDefault="009A7E83" w:rsidP="009A7E83">
                  <w:pPr>
                    <w:jc w:val="center"/>
                    <w:rPr>
                      <w:rFonts w:cstheme="minorHAnsi"/>
                      <w:color w:val="000000"/>
                      <w:sz w:val="20"/>
                      <w:szCs w:val="20"/>
                    </w:rPr>
                  </w:pPr>
                  <w:r w:rsidRPr="009A7E83">
                    <w:rPr>
                      <w:rFonts w:cstheme="minorHAnsi"/>
                      <w:color w:val="000000"/>
                      <w:sz w:val="20"/>
                      <w:szCs w:val="20"/>
                    </w:rPr>
                    <w:t>50%</w:t>
                  </w:r>
                </w:p>
              </w:tc>
            </w:tr>
          </w:tbl>
          <w:p w14:paraId="574CB6E6" w14:textId="00C526C7" w:rsidR="009A7E83" w:rsidRDefault="009A7E83" w:rsidP="009A7E83">
            <w:pPr>
              <w:rPr>
                <w:sz w:val="20"/>
                <w:szCs w:val="20"/>
              </w:rPr>
            </w:pPr>
          </w:p>
          <w:p w14:paraId="50FC069A" w14:textId="77777777" w:rsidR="009A7E83" w:rsidRDefault="009A7E83" w:rsidP="009A7E83">
            <w:pPr>
              <w:rPr>
                <w:rFonts w:cstheme="minorHAnsi"/>
                <w:b/>
                <w:bCs/>
                <w:sz w:val="20"/>
                <w:szCs w:val="20"/>
              </w:rPr>
            </w:pPr>
          </w:p>
          <w:p w14:paraId="24D6B5B2" w14:textId="006C2CB7" w:rsidR="009E4F85" w:rsidRDefault="009E4F85" w:rsidP="009A7E83">
            <w:pPr>
              <w:rPr>
                <w:rFonts w:cstheme="minorHAnsi"/>
                <w:b/>
                <w:bCs/>
                <w:sz w:val="20"/>
                <w:szCs w:val="20"/>
              </w:rPr>
            </w:pPr>
          </w:p>
        </w:tc>
        <w:tc>
          <w:tcPr>
            <w:tcW w:w="5954" w:type="dxa"/>
          </w:tcPr>
          <w:p w14:paraId="651BF604" w14:textId="77777777" w:rsidR="00445763" w:rsidRPr="00505A58" w:rsidRDefault="00445763" w:rsidP="002E5D2A">
            <w:pPr>
              <w:tabs>
                <w:tab w:val="left" w:pos="2268"/>
              </w:tabs>
              <w:jc w:val="both"/>
              <w:rPr>
                <w:sz w:val="20"/>
                <w:szCs w:val="20"/>
              </w:rPr>
            </w:pPr>
          </w:p>
          <w:p w14:paraId="3F9C0615" w14:textId="68EDCA6D" w:rsidR="008E3C06" w:rsidRDefault="00505A58" w:rsidP="008E3C06">
            <w:pPr>
              <w:spacing w:line="276" w:lineRule="auto"/>
              <w:ind w:left="164" w:right="172"/>
              <w:jc w:val="both"/>
              <w:rPr>
                <w:sz w:val="20"/>
                <w:szCs w:val="20"/>
              </w:rPr>
            </w:pPr>
            <w:r>
              <w:rPr>
                <w:sz w:val="20"/>
                <w:szCs w:val="20"/>
              </w:rPr>
              <w:t>INCISO SÉPTIMO</w:t>
            </w:r>
          </w:p>
          <w:p w14:paraId="5FA22021" w14:textId="77777777" w:rsidR="008E3C06" w:rsidRDefault="008E3C06" w:rsidP="008E3C06">
            <w:pPr>
              <w:spacing w:line="276" w:lineRule="auto"/>
              <w:ind w:left="164" w:right="172"/>
              <w:jc w:val="both"/>
              <w:rPr>
                <w:sz w:val="20"/>
                <w:szCs w:val="20"/>
              </w:rPr>
            </w:pPr>
          </w:p>
          <w:p w14:paraId="77651862" w14:textId="17073FEB" w:rsidR="00505A58" w:rsidRPr="00505A58" w:rsidRDefault="00505A58" w:rsidP="00505A58">
            <w:pPr>
              <w:spacing w:line="276" w:lineRule="auto"/>
              <w:ind w:left="164" w:right="172"/>
              <w:jc w:val="both"/>
              <w:rPr>
                <w:sz w:val="20"/>
                <w:szCs w:val="20"/>
              </w:rPr>
            </w:pPr>
            <w:r w:rsidRPr="00505A58">
              <w:rPr>
                <w:sz w:val="20"/>
                <w:szCs w:val="20"/>
              </w:rPr>
              <w:t>Los condominios de densificación predial en extensión deberán dar cumplimiento a las disposiciones que a continuación se indican:</w:t>
            </w:r>
          </w:p>
          <w:p w14:paraId="7C65585E" w14:textId="77777777" w:rsidR="00505A58" w:rsidRPr="00505A58" w:rsidRDefault="00505A58" w:rsidP="00505A58">
            <w:pPr>
              <w:ind w:left="164" w:right="172"/>
              <w:jc w:val="both"/>
              <w:rPr>
                <w:sz w:val="20"/>
                <w:szCs w:val="20"/>
              </w:rPr>
            </w:pPr>
          </w:p>
          <w:p w14:paraId="56FBF639" w14:textId="77777777" w:rsidR="00505A58" w:rsidRPr="00505A58" w:rsidRDefault="00505A58" w:rsidP="009F4D2D">
            <w:pPr>
              <w:pStyle w:val="Prrafodelista"/>
              <w:numPr>
                <w:ilvl w:val="0"/>
                <w:numId w:val="2"/>
              </w:numPr>
              <w:spacing w:line="276" w:lineRule="auto"/>
              <w:ind w:left="463" w:right="180" w:hanging="283"/>
              <w:contextualSpacing w:val="0"/>
              <w:jc w:val="both"/>
              <w:rPr>
                <w:sz w:val="20"/>
                <w:szCs w:val="20"/>
              </w:rPr>
            </w:pPr>
            <w:r w:rsidRPr="00505A58">
              <w:rPr>
                <w:b/>
                <w:sz w:val="20"/>
                <w:szCs w:val="20"/>
              </w:rPr>
              <w:t>Uso de Suelo</w:t>
            </w:r>
            <w:r w:rsidRPr="00505A58">
              <w:rPr>
                <w:sz w:val="20"/>
                <w:szCs w:val="20"/>
              </w:rPr>
              <w:t>: Deberán emplazarse en predios en los que el respectivo Instrumento de Planificación Territorial admita el uso de suelo Residencial con destino vivienda.</w:t>
            </w:r>
          </w:p>
          <w:p w14:paraId="1B21CE16" w14:textId="77777777" w:rsidR="00505A58" w:rsidRPr="00505A58" w:rsidRDefault="00505A58" w:rsidP="00505A58">
            <w:pPr>
              <w:pStyle w:val="Prrafodelista"/>
              <w:ind w:left="463" w:right="180" w:hanging="283"/>
              <w:contextualSpacing w:val="0"/>
              <w:jc w:val="both"/>
              <w:rPr>
                <w:sz w:val="20"/>
                <w:szCs w:val="20"/>
              </w:rPr>
            </w:pPr>
          </w:p>
          <w:p w14:paraId="7AEBF29D" w14:textId="77777777" w:rsidR="00505A58" w:rsidRPr="00505A58" w:rsidRDefault="00505A58" w:rsidP="009F4D2D">
            <w:pPr>
              <w:pStyle w:val="Prrafodelista"/>
              <w:numPr>
                <w:ilvl w:val="0"/>
                <w:numId w:val="2"/>
              </w:numPr>
              <w:spacing w:line="276" w:lineRule="auto"/>
              <w:ind w:left="463" w:right="180" w:hanging="283"/>
              <w:contextualSpacing w:val="0"/>
              <w:jc w:val="both"/>
              <w:rPr>
                <w:sz w:val="20"/>
                <w:szCs w:val="20"/>
              </w:rPr>
            </w:pPr>
            <w:r w:rsidRPr="00505A58">
              <w:rPr>
                <w:b/>
                <w:sz w:val="20"/>
                <w:szCs w:val="20"/>
              </w:rPr>
              <w:t>Altura máxima de edificación</w:t>
            </w:r>
            <w:r w:rsidRPr="00505A58">
              <w:rPr>
                <w:sz w:val="20"/>
                <w:szCs w:val="20"/>
              </w:rPr>
              <w:t>: podrán tener hasta 3 pisos de altura y no les será aplicable lo dispuesto en el penúltimo párrafo del numeral 1, del artículo 2.3.3. de la presente Ordenanza.</w:t>
            </w:r>
          </w:p>
          <w:p w14:paraId="48C75BF5" w14:textId="77777777" w:rsidR="00505A58" w:rsidRPr="00505A58" w:rsidRDefault="00505A58" w:rsidP="00505A58">
            <w:pPr>
              <w:pStyle w:val="Prrafodelista"/>
              <w:ind w:left="463" w:right="180" w:hanging="283"/>
              <w:contextualSpacing w:val="0"/>
              <w:jc w:val="both"/>
              <w:rPr>
                <w:sz w:val="20"/>
                <w:szCs w:val="20"/>
              </w:rPr>
            </w:pPr>
          </w:p>
          <w:p w14:paraId="231FA7A3" w14:textId="77777777" w:rsidR="00505A58" w:rsidRPr="00505A58" w:rsidRDefault="00505A58" w:rsidP="009F4D2D">
            <w:pPr>
              <w:pStyle w:val="Prrafodelista"/>
              <w:numPr>
                <w:ilvl w:val="0"/>
                <w:numId w:val="2"/>
              </w:numPr>
              <w:spacing w:line="276" w:lineRule="auto"/>
              <w:ind w:left="463" w:right="180" w:hanging="283"/>
              <w:contextualSpacing w:val="0"/>
              <w:jc w:val="both"/>
              <w:rPr>
                <w:sz w:val="20"/>
                <w:szCs w:val="20"/>
              </w:rPr>
            </w:pPr>
            <w:r w:rsidRPr="00505A58">
              <w:rPr>
                <w:b/>
                <w:sz w:val="20"/>
                <w:szCs w:val="20"/>
              </w:rPr>
              <w:t>Antejardín</w:t>
            </w:r>
            <w:r w:rsidRPr="00505A58">
              <w:rPr>
                <w:sz w:val="20"/>
                <w:szCs w:val="20"/>
              </w:rPr>
              <w:t>: en aquellos casos en que el Instrumento de Planificación Territorial exija antejardín, éste podrá rebajarse, de ser el caso, hasta un mínimo de 2 metros. En el caso de sitios de esquina, este podrá rebajarse por ambos frentes del predio.</w:t>
            </w:r>
          </w:p>
          <w:p w14:paraId="106EE5B2" w14:textId="77777777" w:rsidR="00505A58" w:rsidRPr="00505A58" w:rsidRDefault="00505A58" w:rsidP="00505A58">
            <w:pPr>
              <w:pStyle w:val="Prrafodelista"/>
              <w:ind w:left="463" w:right="180" w:hanging="283"/>
              <w:contextualSpacing w:val="0"/>
              <w:rPr>
                <w:sz w:val="20"/>
                <w:szCs w:val="20"/>
              </w:rPr>
            </w:pPr>
          </w:p>
          <w:p w14:paraId="096E8A1A" w14:textId="77777777" w:rsidR="00505A58" w:rsidRPr="00505A58" w:rsidRDefault="00505A58" w:rsidP="009F4D2D">
            <w:pPr>
              <w:pStyle w:val="Prrafodelista"/>
              <w:numPr>
                <w:ilvl w:val="0"/>
                <w:numId w:val="2"/>
              </w:numPr>
              <w:spacing w:line="276" w:lineRule="auto"/>
              <w:ind w:left="463" w:right="180" w:hanging="283"/>
              <w:contextualSpacing w:val="0"/>
              <w:jc w:val="both"/>
              <w:rPr>
                <w:sz w:val="20"/>
                <w:szCs w:val="20"/>
              </w:rPr>
            </w:pPr>
            <w:r w:rsidRPr="00505A58">
              <w:rPr>
                <w:b/>
                <w:sz w:val="20"/>
                <w:szCs w:val="20"/>
              </w:rPr>
              <w:t>Adosamiento</w:t>
            </w:r>
            <w:r w:rsidRPr="00505A58">
              <w:rPr>
                <w:sz w:val="20"/>
                <w:szCs w:val="20"/>
              </w:rPr>
              <w:t>: la altura y porcentaje máximo de adosamiento en los deslindes del predio será la que se indica en la siguiente tabla:</w:t>
            </w:r>
          </w:p>
          <w:tbl>
            <w:tblPr>
              <w:tblStyle w:val="Tablaconcuadrcula"/>
              <w:tblpPr w:leftFromText="141" w:rightFromText="141" w:vertAnchor="text" w:horzAnchor="page" w:tblpXSpec="center" w:tblpY="373"/>
              <w:tblOverlap w:val="never"/>
              <w:tblW w:w="0" w:type="auto"/>
              <w:tblLook w:val="04A0" w:firstRow="1" w:lastRow="0" w:firstColumn="1" w:lastColumn="0" w:noHBand="0" w:noVBand="1"/>
            </w:tblPr>
            <w:tblGrid>
              <w:gridCol w:w="1996"/>
              <w:gridCol w:w="1401"/>
              <w:gridCol w:w="1985"/>
            </w:tblGrid>
            <w:tr w:rsidR="00505A58" w:rsidRPr="00505A58" w14:paraId="6E809C04" w14:textId="77777777" w:rsidTr="00505A58">
              <w:trPr>
                <w:trHeight w:val="680"/>
              </w:trPr>
              <w:tc>
                <w:tcPr>
                  <w:tcW w:w="1996" w:type="dxa"/>
                  <w:vAlign w:val="center"/>
                </w:tcPr>
                <w:p w14:paraId="70B4AFE7" w14:textId="77777777" w:rsidR="00505A58" w:rsidRPr="00505A58" w:rsidRDefault="00505A58" w:rsidP="00505A58">
                  <w:pPr>
                    <w:jc w:val="center"/>
                    <w:rPr>
                      <w:b/>
                      <w:sz w:val="20"/>
                      <w:szCs w:val="20"/>
                    </w:rPr>
                  </w:pPr>
                  <w:r w:rsidRPr="00505A58">
                    <w:rPr>
                      <w:b/>
                      <w:sz w:val="20"/>
                      <w:szCs w:val="20"/>
                    </w:rPr>
                    <w:t>Altura en pisos de</w:t>
                  </w:r>
                </w:p>
                <w:p w14:paraId="5ECD346A" w14:textId="77777777" w:rsidR="00505A58" w:rsidRPr="00505A58" w:rsidRDefault="00505A58" w:rsidP="00505A58">
                  <w:pPr>
                    <w:jc w:val="center"/>
                    <w:rPr>
                      <w:b/>
                      <w:sz w:val="20"/>
                      <w:szCs w:val="20"/>
                    </w:rPr>
                  </w:pPr>
                  <w:r w:rsidRPr="00505A58">
                    <w:rPr>
                      <w:b/>
                      <w:sz w:val="20"/>
                      <w:szCs w:val="20"/>
                    </w:rPr>
                    <w:t>la edificación</w:t>
                  </w:r>
                </w:p>
              </w:tc>
              <w:tc>
                <w:tcPr>
                  <w:tcW w:w="1401" w:type="dxa"/>
                  <w:vAlign w:val="center"/>
                </w:tcPr>
                <w:p w14:paraId="0160BE53" w14:textId="77777777" w:rsidR="00505A58" w:rsidRPr="00505A58" w:rsidRDefault="00505A58" w:rsidP="00505A58">
                  <w:pPr>
                    <w:jc w:val="center"/>
                    <w:rPr>
                      <w:b/>
                      <w:sz w:val="20"/>
                      <w:szCs w:val="20"/>
                    </w:rPr>
                  </w:pPr>
                  <w:r w:rsidRPr="00505A58">
                    <w:rPr>
                      <w:b/>
                      <w:sz w:val="20"/>
                      <w:szCs w:val="20"/>
                    </w:rPr>
                    <w:t>Altura de adosamiento</w:t>
                  </w:r>
                </w:p>
              </w:tc>
              <w:tc>
                <w:tcPr>
                  <w:tcW w:w="1985" w:type="dxa"/>
                  <w:vAlign w:val="center"/>
                </w:tcPr>
                <w:p w14:paraId="55BBF1BF" w14:textId="77777777" w:rsidR="00505A58" w:rsidRDefault="00505A58" w:rsidP="00505A58">
                  <w:pPr>
                    <w:jc w:val="center"/>
                    <w:rPr>
                      <w:b/>
                      <w:sz w:val="20"/>
                      <w:szCs w:val="20"/>
                    </w:rPr>
                  </w:pPr>
                  <w:r w:rsidRPr="00505A58">
                    <w:rPr>
                      <w:b/>
                      <w:sz w:val="20"/>
                      <w:szCs w:val="20"/>
                    </w:rPr>
                    <w:t>Porcentaje máximo</w:t>
                  </w:r>
                </w:p>
                <w:p w14:paraId="77721445" w14:textId="568209B9" w:rsidR="00505A58" w:rsidRPr="00505A58" w:rsidRDefault="00505A58" w:rsidP="00505A58">
                  <w:pPr>
                    <w:jc w:val="center"/>
                    <w:rPr>
                      <w:b/>
                      <w:sz w:val="20"/>
                      <w:szCs w:val="20"/>
                    </w:rPr>
                  </w:pPr>
                  <w:r w:rsidRPr="00505A58">
                    <w:rPr>
                      <w:b/>
                      <w:sz w:val="20"/>
                      <w:szCs w:val="20"/>
                    </w:rPr>
                    <w:t>de adosamiento</w:t>
                  </w:r>
                </w:p>
              </w:tc>
            </w:tr>
            <w:tr w:rsidR="00505A58" w:rsidRPr="00505A58" w14:paraId="48AF380A" w14:textId="77777777" w:rsidTr="00505A58">
              <w:trPr>
                <w:trHeight w:val="567"/>
              </w:trPr>
              <w:tc>
                <w:tcPr>
                  <w:tcW w:w="1996" w:type="dxa"/>
                  <w:vAlign w:val="center"/>
                </w:tcPr>
                <w:p w14:paraId="56EE420F" w14:textId="77777777" w:rsidR="00505A58" w:rsidRPr="00505A58" w:rsidRDefault="00505A58" w:rsidP="00505A58">
                  <w:pPr>
                    <w:rPr>
                      <w:sz w:val="20"/>
                      <w:szCs w:val="20"/>
                    </w:rPr>
                  </w:pPr>
                  <w:r w:rsidRPr="00505A58">
                    <w:rPr>
                      <w:sz w:val="20"/>
                      <w:szCs w:val="20"/>
                    </w:rPr>
                    <w:t>Viviendas de 1 piso</w:t>
                  </w:r>
                </w:p>
              </w:tc>
              <w:tc>
                <w:tcPr>
                  <w:tcW w:w="1401" w:type="dxa"/>
                  <w:vAlign w:val="center"/>
                </w:tcPr>
                <w:p w14:paraId="0D6915FD" w14:textId="77777777" w:rsidR="00505A58" w:rsidRPr="00505A58" w:rsidRDefault="00505A58" w:rsidP="00505A58">
                  <w:pPr>
                    <w:jc w:val="center"/>
                    <w:rPr>
                      <w:sz w:val="20"/>
                      <w:szCs w:val="20"/>
                    </w:rPr>
                  </w:pPr>
                  <w:r w:rsidRPr="00505A58">
                    <w:rPr>
                      <w:sz w:val="20"/>
                      <w:szCs w:val="20"/>
                    </w:rPr>
                    <w:t>hasta 3,5 m</w:t>
                  </w:r>
                </w:p>
              </w:tc>
              <w:tc>
                <w:tcPr>
                  <w:tcW w:w="1985" w:type="dxa"/>
                  <w:vAlign w:val="center"/>
                </w:tcPr>
                <w:p w14:paraId="137D4AE7" w14:textId="77777777" w:rsidR="00505A58" w:rsidRPr="00505A58" w:rsidRDefault="00505A58" w:rsidP="00505A58">
                  <w:pPr>
                    <w:jc w:val="center"/>
                    <w:rPr>
                      <w:sz w:val="20"/>
                      <w:szCs w:val="20"/>
                    </w:rPr>
                  </w:pPr>
                  <w:r w:rsidRPr="00505A58">
                    <w:rPr>
                      <w:sz w:val="20"/>
                      <w:szCs w:val="20"/>
                    </w:rPr>
                    <w:t>60%</w:t>
                  </w:r>
                </w:p>
              </w:tc>
            </w:tr>
            <w:tr w:rsidR="00505A58" w:rsidRPr="00505A58" w14:paraId="271F1009" w14:textId="77777777" w:rsidTr="00505A58">
              <w:trPr>
                <w:trHeight w:val="567"/>
              </w:trPr>
              <w:tc>
                <w:tcPr>
                  <w:tcW w:w="1996" w:type="dxa"/>
                  <w:vAlign w:val="center"/>
                </w:tcPr>
                <w:p w14:paraId="0505B359" w14:textId="77777777" w:rsidR="00505A58" w:rsidRPr="00505A58" w:rsidRDefault="00505A58" w:rsidP="00505A58">
                  <w:pPr>
                    <w:rPr>
                      <w:sz w:val="20"/>
                      <w:szCs w:val="20"/>
                    </w:rPr>
                  </w:pPr>
                  <w:r w:rsidRPr="00505A58">
                    <w:rPr>
                      <w:sz w:val="20"/>
                      <w:szCs w:val="20"/>
                    </w:rPr>
                    <w:t>Viviendas de 2 pisos</w:t>
                  </w:r>
                </w:p>
              </w:tc>
              <w:tc>
                <w:tcPr>
                  <w:tcW w:w="1401" w:type="dxa"/>
                  <w:vAlign w:val="center"/>
                </w:tcPr>
                <w:p w14:paraId="46BE1D65" w14:textId="77777777" w:rsidR="00505A58" w:rsidRPr="00505A58" w:rsidRDefault="00505A58" w:rsidP="00505A58">
                  <w:pPr>
                    <w:jc w:val="center"/>
                    <w:rPr>
                      <w:sz w:val="20"/>
                      <w:szCs w:val="20"/>
                    </w:rPr>
                  </w:pPr>
                  <w:r w:rsidRPr="00505A58">
                    <w:rPr>
                      <w:sz w:val="20"/>
                      <w:szCs w:val="20"/>
                    </w:rPr>
                    <w:t>hasta 6,0 m</w:t>
                  </w:r>
                </w:p>
              </w:tc>
              <w:tc>
                <w:tcPr>
                  <w:tcW w:w="1985" w:type="dxa"/>
                  <w:vMerge w:val="restart"/>
                  <w:vAlign w:val="center"/>
                </w:tcPr>
                <w:p w14:paraId="067A9126" w14:textId="77777777" w:rsidR="00505A58" w:rsidRPr="00505A58" w:rsidRDefault="00505A58" w:rsidP="00505A58">
                  <w:pPr>
                    <w:jc w:val="center"/>
                    <w:rPr>
                      <w:sz w:val="20"/>
                      <w:szCs w:val="20"/>
                    </w:rPr>
                  </w:pPr>
                  <w:r w:rsidRPr="00505A58">
                    <w:rPr>
                      <w:sz w:val="20"/>
                      <w:szCs w:val="20"/>
                    </w:rPr>
                    <w:t>40% por piso</w:t>
                  </w:r>
                </w:p>
              </w:tc>
            </w:tr>
            <w:tr w:rsidR="00505A58" w:rsidRPr="00505A58" w14:paraId="7736D647" w14:textId="77777777" w:rsidTr="00505A58">
              <w:trPr>
                <w:trHeight w:val="567"/>
              </w:trPr>
              <w:tc>
                <w:tcPr>
                  <w:tcW w:w="1996" w:type="dxa"/>
                  <w:vAlign w:val="center"/>
                </w:tcPr>
                <w:p w14:paraId="6DB6E9B5" w14:textId="77777777" w:rsidR="00505A58" w:rsidRPr="00505A58" w:rsidRDefault="00505A58" w:rsidP="00505A58">
                  <w:pPr>
                    <w:rPr>
                      <w:sz w:val="20"/>
                      <w:szCs w:val="20"/>
                    </w:rPr>
                  </w:pPr>
                  <w:r w:rsidRPr="00505A58">
                    <w:rPr>
                      <w:sz w:val="20"/>
                      <w:szCs w:val="20"/>
                    </w:rPr>
                    <w:t>Viviendas de 3 pisos</w:t>
                  </w:r>
                </w:p>
              </w:tc>
              <w:tc>
                <w:tcPr>
                  <w:tcW w:w="1401" w:type="dxa"/>
                  <w:vAlign w:val="center"/>
                </w:tcPr>
                <w:p w14:paraId="1D30A6B0" w14:textId="77777777" w:rsidR="00505A58" w:rsidRPr="00505A58" w:rsidRDefault="00505A58" w:rsidP="00505A58">
                  <w:pPr>
                    <w:jc w:val="center"/>
                    <w:rPr>
                      <w:sz w:val="20"/>
                      <w:szCs w:val="20"/>
                    </w:rPr>
                  </w:pPr>
                  <w:r w:rsidRPr="00505A58">
                    <w:rPr>
                      <w:sz w:val="20"/>
                      <w:szCs w:val="20"/>
                    </w:rPr>
                    <w:t>hasta 9,0 m</w:t>
                  </w:r>
                </w:p>
              </w:tc>
              <w:tc>
                <w:tcPr>
                  <w:tcW w:w="1985" w:type="dxa"/>
                  <w:vMerge/>
                  <w:vAlign w:val="center"/>
                </w:tcPr>
                <w:p w14:paraId="6E7770FF" w14:textId="77777777" w:rsidR="00505A58" w:rsidRPr="00505A58" w:rsidRDefault="00505A58" w:rsidP="00505A58">
                  <w:pPr>
                    <w:jc w:val="center"/>
                    <w:rPr>
                      <w:sz w:val="20"/>
                      <w:szCs w:val="20"/>
                    </w:rPr>
                  </w:pPr>
                </w:p>
              </w:tc>
            </w:tr>
          </w:tbl>
          <w:p w14:paraId="0DC75483" w14:textId="77777777" w:rsidR="00505A58" w:rsidRPr="00505A58" w:rsidRDefault="00505A58" w:rsidP="00505A58">
            <w:pPr>
              <w:rPr>
                <w:sz w:val="20"/>
                <w:szCs w:val="20"/>
              </w:rPr>
            </w:pPr>
          </w:p>
          <w:p w14:paraId="3301DCAA" w14:textId="77777777" w:rsidR="00505A58" w:rsidRPr="00505A58" w:rsidRDefault="00505A58" w:rsidP="00505A58">
            <w:pPr>
              <w:rPr>
                <w:sz w:val="20"/>
                <w:szCs w:val="20"/>
              </w:rPr>
            </w:pPr>
          </w:p>
          <w:p w14:paraId="5F34F140" w14:textId="77777777" w:rsidR="00505A58" w:rsidRPr="00505A58" w:rsidRDefault="00505A58" w:rsidP="00505A58">
            <w:pPr>
              <w:rPr>
                <w:sz w:val="20"/>
                <w:szCs w:val="20"/>
              </w:rPr>
            </w:pPr>
          </w:p>
          <w:p w14:paraId="2BD4A1C1" w14:textId="77777777" w:rsidR="00193B4E" w:rsidRDefault="00505A58" w:rsidP="00193B4E">
            <w:pPr>
              <w:pStyle w:val="Prrafodelista"/>
              <w:spacing w:line="276" w:lineRule="auto"/>
              <w:ind w:left="524" w:right="180"/>
              <w:contextualSpacing w:val="0"/>
              <w:jc w:val="both"/>
              <w:rPr>
                <w:sz w:val="20"/>
                <w:szCs w:val="20"/>
              </w:rPr>
            </w:pPr>
            <w:r w:rsidRPr="00505A58">
              <w:rPr>
                <w:sz w:val="20"/>
                <w:szCs w:val="20"/>
              </w:rPr>
              <w:lastRenderedPageBreak/>
              <w:t>Excepcionalmente, el porcentaje de adosamiento podrá aumentarse hasta un 80% en viviendas de 1 piso cuando la unidad esté destinada a personas con discapacidad.</w:t>
            </w:r>
          </w:p>
          <w:p w14:paraId="0592AC80" w14:textId="77777777" w:rsidR="00193B4E" w:rsidRDefault="00193B4E" w:rsidP="00193B4E">
            <w:pPr>
              <w:pStyle w:val="Prrafodelista"/>
              <w:spacing w:line="276" w:lineRule="auto"/>
              <w:ind w:left="524" w:right="180"/>
              <w:contextualSpacing w:val="0"/>
              <w:jc w:val="both"/>
              <w:rPr>
                <w:sz w:val="20"/>
                <w:szCs w:val="20"/>
              </w:rPr>
            </w:pPr>
          </w:p>
          <w:p w14:paraId="0BDECCF4" w14:textId="77777777" w:rsidR="00193B4E" w:rsidRDefault="00505A58" w:rsidP="00193B4E">
            <w:pPr>
              <w:pStyle w:val="Prrafodelista"/>
              <w:spacing w:line="276" w:lineRule="auto"/>
              <w:ind w:left="524" w:right="180"/>
              <w:contextualSpacing w:val="0"/>
              <w:jc w:val="both"/>
              <w:rPr>
                <w:sz w:val="20"/>
                <w:szCs w:val="20"/>
              </w:rPr>
            </w:pPr>
            <w:r w:rsidRPr="00505A58">
              <w:rPr>
                <w:sz w:val="20"/>
                <w:szCs w:val="20"/>
              </w:rPr>
              <w:t>Podrán autorizarse porcentajes mayores de adosamiento a los señalados en la tabla precedente, previa autorización expresa del propietario del predio vecino, suscrita ante Notario. Con todo, el adosamiento no podrá en ningún caso ocupar el antejardín.</w:t>
            </w:r>
          </w:p>
          <w:p w14:paraId="36202461" w14:textId="77777777" w:rsidR="00193B4E" w:rsidRDefault="00193B4E" w:rsidP="00193B4E">
            <w:pPr>
              <w:pStyle w:val="Prrafodelista"/>
              <w:spacing w:line="276" w:lineRule="auto"/>
              <w:ind w:left="524" w:right="180"/>
              <w:contextualSpacing w:val="0"/>
              <w:jc w:val="both"/>
              <w:rPr>
                <w:sz w:val="20"/>
                <w:szCs w:val="20"/>
              </w:rPr>
            </w:pPr>
          </w:p>
          <w:p w14:paraId="6C0C8B8D" w14:textId="77777777" w:rsidR="00193B4E" w:rsidRDefault="00505A58" w:rsidP="00193B4E">
            <w:pPr>
              <w:pStyle w:val="Prrafodelista"/>
              <w:spacing w:line="276" w:lineRule="auto"/>
              <w:ind w:left="524" w:right="180"/>
              <w:contextualSpacing w:val="0"/>
              <w:jc w:val="both"/>
              <w:rPr>
                <w:sz w:val="20"/>
                <w:szCs w:val="20"/>
              </w:rPr>
            </w:pPr>
            <w:r w:rsidRPr="00505A58">
              <w:rPr>
                <w:sz w:val="20"/>
                <w:szCs w:val="20"/>
              </w:rPr>
              <w:t>No obstante, cuando el adosamiento coincida con una edificación existente aprobada que cuente con mayor porcentaje de adosamiento, se podrá contemplar una longitud mayor de adosamiento, siempre que éste no sobrepase la edificación vecina existente.</w:t>
            </w:r>
          </w:p>
          <w:p w14:paraId="26315DEC" w14:textId="77777777" w:rsidR="00193B4E" w:rsidRDefault="00193B4E" w:rsidP="00193B4E">
            <w:pPr>
              <w:pStyle w:val="Prrafodelista"/>
              <w:spacing w:line="276" w:lineRule="auto"/>
              <w:ind w:left="524" w:right="180"/>
              <w:contextualSpacing w:val="0"/>
              <w:jc w:val="both"/>
              <w:rPr>
                <w:sz w:val="20"/>
                <w:szCs w:val="20"/>
              </w:rPr>
            </w:pPr>
          </w:p>
          <w:p w14:paraId="2B93438A" w14:textId="77777777" w:rsidR="00193B4E" w:rsidRDefault="00505A58" w:rsidP="00193B4E">
            <w:pPr>
              <w:pStyle w:val="Prrafodelista"/>
              <w:spacing w:line="276" w:lineRule="auto"/>
              <w:ind w:left="524" w:right="180"/>
              <w:contextualSpacing w:val="0"/>
              <w:jc w:val="both"/>
              <w:rPr>
                <w:sz w:val="20"/>
                <w:szCs w:val="20"/>
              </w:rPr>
            </w:pPr>
            <w:r w:rsidRPr="00505A58">
              <w:rPr>
                <w:sz w:val="20"/>
                <w:szCs w:val="20"/>
              </w:rPr>
              <w:t>El adosamiento se ejecutará contiguo al muro de deslinde, y deberá inscribirse dentro de un ángulo no superior a 45 grados sexagesimales, aplicado en el deslinde común, desde la altura máxima de adosamiento permitida.</w:t>
            </w:r>
          </w:p>
          <w:p w14:paraId="66959A25" w14:textId="77777777" w:rsidR="00193B4E" w:rsidRDefault="00193B4E" w:rsidP="00193B4E">
            <w:pPr>
              <w:pStyle w:val="Prrafodelista"/>
              <w:spacing w:line="276" w:lineRule="auto"/>
              <w:ind w:left="524" w:right="180"/>
              <w:contextualSpacing w:val="0"/>
              <w:jc w:val="both"/>
              <w:rPr>
                <w:sz w:val="20"/>
                <w:szCs w:val="20"/>
              </w:rPr>
            </w:pPr>
          </w:p>
          <w:p w14:paraId="68B39B46" w14:textId="628D6CD9" w:rsidR="00505A58" w:rsidRPr="00505A58" w:rsidRDefault="00505A58" w:rsidP="00193B4E">
            <w:pPr>
              <w:pStyle w:val="Prrafodelista"/>
              <w:spacing w:line="276" w:lineRule="auto"/>
              <w:ind w:left="524" w:right="180"/>
              <w:contextualSpacing w:val="0"/>
              <w:jc w:val="both"/>
              <w:rPr>
                <w:sz w:val="20"/>
                <w:szCs w:val="20"/>
              </w:rPr>
            </w:pPr>
            <w:r w:rsidRPr="00505A58">
              <w:rPr>
                <w:sz w:val="20"/>
                <w:szCs w:val="20"/>
              </w:rPr>
              <w:t>Los proyectos a que se refiere el presente artículo no podrán acogerse a lo dispuesto en el artículo 2.6.11. de la presente Ordenanza.</w:t>
            </w:r>
          </w:p>
          <w:p w14:paraId="4D58AB37" w14:textId="5801024F" w:rsidR="00505A58" w:rsidRDefault="00505A58" w:rsidP="00505A58">
            <w:pPr>
              <w:pStyle w:val="Prrafodelista"/>
              <w:ind w:left="1778" w:right="49"/>
              <w:contextualSpacing w:val="0"/>
              <w:jc w:val="both"/>
              <w:rPr>
                <w:sz w:val="20"/>
                <w:szCs w:val="20"/>
              </w:rPr>
            </w:pPr>
          </w:p>
          <w:p w14:paraId="2CB5C102" w14:textId="77777777" w:rsidR="00052036" w:rsidRDefault="00505A58" w:rsidP="009F4D2D">
            <w:pPr>
              <w:pStyle w:val="Prrafodelista"/>
              <w:numPr>
                <w:ilvl w:val="0"/>
                <w:numId w:val="2"/>
              </w:numPr>
              <w:spacing w:line="276" w:lineRule="auto"/>
              <w:ind w:left="463" w:right="180" w:hanging="283"/>
              <w:contextualSpacing w:val="0"/>
              <w:jc w:val="both"/>
              <w:rPr>
                <w:sz w:val="20"/>
                <w:szCs w:val="20"/>
              </w:rPr>
            </w:pPr>
            <w:r w:rsidRPr="00193B4E">
              <w:rPr>
                <w:b/>
                <w:sz w:val="20"/>
                <w:szCs w:val="20"/>
              </w:rPr>
              <w:t>Estacionamientos</w:t>
            </w:r>
            <w:r w:rsidRPr="00193B4E">
              <w:rPr>
                <w:sz w:val="20"/>
                <w:szCs w:val="20"/>
              </w:rPr>
              <w:t>: Los condominios de densificación predial en exten</w:t>
            </w:r>
            <w:r w:rsidRPr="00193B4E">
              <w:rPr>
                <w:sz w:val="20"/>
                <w:szCs w:val="20"/>
              </w:rPr>
              <w:softHyphen/>
              <w:t xml:space="preserve">sión, quedan eximidos de la obligación de contar con estacionamientos conforme a lo dispuesto en el inciso primero del artículo 80 de la ley </w:t>
            </w:r>
            <w:proofErr w:type="spellStart"/>
            <w:r w:rsidRPr="00193B4E">
              <w:rPr>
                <w:sz w:val="20"/>
                <w:szCs w:val="20"/>
              </w:rPr>
              <w:t>N°</w:t>
            </w:r>
            <w:proofErr w:type="spellEnd"/>
            <w:r w:rsidRPr="00193B4E">
              <w:rPr>
                <w:sz w:val="20"/>
                <w:szCs w:val="20"/>
              </w:rPr>
              <w:t xml:space="preserve"> 21.442.</w:t>
            </w:r>
          </w:p>
          <w:p w14:paraId="628A9607" w14:textId="77777777" w:rsidR="00052036" w:rsidRDefault="00052036" w:rsidP="00052036">
            <w:pPr>
              <w:pStyle w:val="Prrafodelista"/>
              <w:spacing w:line="276" w:lineRule="auto"/>
              <w:ind w:left="463" w:right="180"/>
              <w:contextualSpacing w:val="0"/>
              <w:jc w:val="both"/>
              <w:rPr>
                <w:b/>
                <w:sz w:val="20"/>
                <w:szCs w:val="20"/>
              </w:rPr>
            </w:pPr>
          </w:p>
          <w:p w14:paraId="3B5A1055" w14:textId="4294D3B5" w:rsidR="00505A58" w:rsidRPr="00052036" w:rsidRDefault="00505A58" w:rsidP="00052036">
            <w:pPr>
              <w:pStyle w:val="Prrafodelista"/>
              <w:spacing w:line="276" w:lineRule="auto"/>
              <w:ind w:left="463" w:right="180"/>
              <w:contextualSpacing w:val="0"/>
              <w:jc w:val="both"/>
              <w:rPr>
                <w:sz w:val="20"/>
                <w:szCs w:val="20"/>
              </w:rPr>
            </w:pPr>
            <w:r w:rsidRPr="00052036">
              <w:rPr>
                <w:sz w:val="20"/>
                <w:szCs w:val="20"/>
              </w:rPr>
              <w:t>Con todo, si el proyecto contare con estacionamientos, se autorizará la construcción de estacionamientos cubiertos abiertos, adosados a los des</w:t>
            </w:r>
            <w:r w:rsidRPr="00052036">
              <w:rPr>
                <w:sz w:val="20"/>
                <w:szCs w:val="20"/>
              </w:rPr>
              <w:softHyphen/>
              <w:t>lindes, en toda su longitud, excepto en los antejardines, en los términos previstos en el inciso octavo del artículo 2.6.2. de esta Ordenanza.</w:t>
            </w:r>
          </w:p>
          <w:p w14:paraId="5C054567" w14:textId="381E8C48" w:rsidR="00505A58" w:rsidRPr="00505A58" w:rsidRDefault="00505A58" w:rsidP="00242C10">
            <w:pPr>
              <w:spacing w:line="276" w:lineRule="auto"/>
              <w:ind w:right="172"/>
              <w:jc w:val="both"/>
              <w:rPr>
                <w:sz w:val="20"/>
                <w:szCs w:val="20"/>
              </w:rPr>
            </w:pPr>
          </w:p>
        </w:tc>
        <w:tc>
          <w:tcPr>
            <w:tcW w:w="7513" w:type="dxa"/>
          </w:tcPr>
          <w:p w14:paraId="51447528" w14:textId="77777777" w:rsidR="00445763" w:rsidRPr="004E04FE" w:rsidRDefault="00445763" w:rsidP="00ED1156">
            <w:pPr>
              <w:ind w:right="127"/>
              <w:jc w:val="both"/>
              <w:rPr>
                <w:rFonts w:cstheme="minorHAnsi"/>
                <w:bCs/>
                <w:sz w:val="20"/>
                <w:szCs w:val="20"/>
              </w:rPr>
            </w:pPr>
          </w:p>
        </w:tc>
      </w:tr>
      <w:tr w:rsidR="00020EF2" w:rsidRPr="00536FF3" w14:paraId="49E6CFC0" w14:textId="77777777" w:rsidTr="00967577">
        <w:trPr>
          <w:trHeight w:val="290"/>
          <w:jc w:val="center"/>
        </w:trPr>
        <w:tc>
          <w:tcPr>
            <w:tcW w:w="5665" w:type="dxa"/>
          </w:tcPr>
          <w:p w14:paraId="4AE6CBBD" w14:textId="77777777" w:rsidR="00020EF2" w:rsidRDefault="00020EF2" w:rsidP="00967577">
            <w:pPr>
              <w:rPr>
                <w:rFonts w:cstheme="minorHAnsi"/>
                <w:b/>
                <w:bCs/>
                <w:sz w:val="20"/>
                <w:szCs w:val="20"/>
              </w:rPr>
            </w:pPr>
          </w:p>
          <w:p w14:paraId="257A4161" w14:textId="72C74AE9" w:rsidR="00967577" w:rsidRDefault="00967577" w:rsidP="00967577">
            <w:pPr>
              <w:spacing w:line="276" w:lineRule="auto"/>
              <w:ind w:left="164" w:right="172"/>
              <w:jc w:val="both"/>
              <w:rPr>
                <w:sz w:val="20"/>
                <w:szCs w:val="20"/>
              </w:rPr>
            </w:pPr>
            <w:r>
              <w:rPr>
                <w:sz w:val="20"/>
                <w:szCs w:val="20"/>
              </w:rPr>
              <w:t>INCISO OCTAV</w:t>
            </w:r>
            <w:r w:rsidR="00505A58">
              <w:rPr>
                <w:sz w:val="20"/>
                <w:szCs w:val="20"/>
              </w:rPr>
              <w:t>O</w:t>
            </w:r>
          </w:p>
          <w:p w14:paraId="5E2AE494" w14:textId="77777777" w:rsidR="00967577" w:rsidRDefault="00967577" w:rsidP="00967577">
            <w:pPr>
              <w:spacing w:line="276" w:lineRule="auto"/>
              <w:ind w:left="164" w:right="172"/>
              <w:jc w:val="both"/>
              <w:rPr>
                <w:sz w:val="20"/>
                <w:szCs w:val="20"/>
              </w:rPr>
            </w:pPr>
          </w:p>
          <w:p w14:paraId="2BCDEE98" w14:textId="1BC0BE31" w:rsidR="00967577" w:rsidRPr="00967577" w:rsidRDefault="00967577" w:rsidP="00967577">
            <w:pPr>
              <w:spacing w:line="276" w:lineRule="auto"/>
              <w:ind w:left="164" w:right="172"/>
              <w:jc w:val="both"/>
              <w:rPr>
                <w:sz w:val="20"/>
                <w:szCs w:val="20"/>
              </w:rPr>
            </w:pPr>
            <w:r w:rsidRPr="00967577">
              <w:rPr>
                <w:sz w:val="20"/>
                <w:szCs w:val="20"/>
              </w:rPr>
              <w:t xml:space="preserve">Los porcentajes de adosamiento de la edificación señalados en la tabla </w:t>
            </w:r>
            <w:proofErr w:type="gramStart"/>
            <w:r w:rsidRPr="00967577">
              <w:rPr>
                <w:sz w:val="20"/>
                <w:szCs w:val="20"/>
              </w:rPr>
              <w:t>precedente,</w:t>
            </w:r>
            <w:proofErr w:type="gramEnd"/>
            <w:r w:rsidRPr="00967577">
              <w:rPr>
                <w:sz w:val="20"/>
                <w:szCs w:val="20"/>
              </w:rPr>
              <w:t xml:space="preserve"> se deberán aplicar uniformemente en toda la altura de adosamiento.</w:t>
            </w:r>
          </w:p>
          <w:p w14:paraId="21970EEF" w14:textId="65E2A62A" w:rsidR="00967577" w:rsidRDefault="00967577" w:rsidP="00967577">
            <w:pPr>
              <w:rPr>
                <w:rFonts w:cstheme="minorHAnsi"/>
                <w:b/>
                <w:bCs/>
                <w:sz w:val="20"/>
                <w:szCs w:val="20"/>
              </w:rPr>
            </w:pPr>
          </w:p>
        </w:tc>
        <w:tc>
          <w:tcPr>
            <w:tcW w:w="5954" w:type="dxa"/>
          </w:tcPr>
          <w:p w14:paraId="0A5A3C27" w14:textId="77777777" w:rsidR="00020EF2" w:rsidRPr="00505A58" w:rsidRDefault="00020EF2" w:rsidP="00967577">
            <w:pPr>
              <w:ind w:right="127"/>
              <w:rPr>
                <w:sz w:val="20"/>
                <w:szCs w:val="20"/>
              </w:rPr>
            </w:pPr>
          </w:p>
          <w:p w14:paraId="13714366" w14:textId="01417068" w:rsidR="002A3F7B" w:rsidRDefault="00052036" w:rsidP="002A3F7B">
            <w:pPr>
              <w:spacing w:line="276" w:lineRule="auto"/>
              <w:ind w:left="164" w:right="172"/>
              <w:jc w:val="both"/>
              <w:rPr>
                <w:sz w:val="20"/>
                <w:szCs w:val="20"/>
              </w:rPr>
            </w:pPr>
            <w:r>
              <w:rPr>
                <w:sz w:val="20"/>
                <w:szCs w:val="20"/>
              </w:rPr>
              <w:t>INCISO OCTAVO</w:t>
            </w:r>
          </w:p>
          <w:p w14:paraId="7B334D88" w14:textId="77777777" w:rsidR="002A3F7B" w:rsidRDefault="002A3F7B" w:rsidP="002A3F7B">
            <w:pPr>
              <w:spacing w:line="276" w:lineRule="auto"/>
              <w:ind w:left="164" w:right="172"/>
              <w:jc w:val="both"/>
              <w:rPr>
                <w:sz w:val="20"/>
                <w:szCs w:val="20"/>
              </w:rPr>
            </w:pPr>
          </w:p>
          <w:p w14:paraId="6153F112" w14:textId="73DADB91" w:rsidR="00242C10" w:rsidRPr="00242C10" w:rsidRDefault="00242C10" w:rsidP="00242C10">
            <w:pPr>
              <w:spacing w:line="276" w:lineRule="auto"/>
              <w:ind w:left="164" w:right="172"/>
              <w:jc w:val="both"/>
              <w:rPr>
                <w:sz w:val="20"/>
                <w:szCs w:val="20"/>
              </w:rPr>
            </w:pPr>
            <w:r w:rsidRPr="00242C10">
              <w:rPr>
                <w:sz w:val="20"/>
                <w:szCs w:val="20"/>
              </w:rPr>
              <w:t>Los condominios de densificación predial en extensión que consideren una o más unidades destinadas a personas con discapacidad, deberán contar con una ruta accesible que conecte desde el espacio público hasta el acceso a cada una de las unidades destinadas a personas con disca</w:t>
            </w:r>
            <w:r w:rsidRPr="00242C10">
              <w:rPr>
                <w:sz w:val="20"/>
                <w:szCs w:val="20"/>
              </w:rPr>
              <w:softHyphen/>
              <w:t xml:space="preserve">pacidad. Asimismo, deberá conectar también con todos aquellos recintos que sean de uso </w:t>
            </w:r>
            <w:r w:rsidRPr="00242C10">
              <w:rPr>
                <w:sz w:val="20"/>
                <w:szCs w:val="20"/>
              </w:rPr>
              <w:lastRenderedPageBreak/>
              <w:t>común y con el estacionamiento para personas con discapacidad, si hubiere.</w:t>
            </w:r>
          </w:p>
          <w:p w14:paraId="3B24B0A1" w14:textId="5751562B" w:rsidR="009E4F85" w:rsidRPr="00505A58" w:rsidRDefault="009E4F85" w:rsidP="00967577">
            <w:pPr>
              <w:ind w:right="127"/>
              <w:rPr>
                <w:sz w:val="20"/>
                <w:szCs w:val="20"/>
              </w:rPr>
            </w:pPr>
          </w:p>
        </w:tc>
        <w:tc>
          <w:tcPr>
            <w:tcW w:w="7513" w:type="dxa"/>
          </w:tcPr>
          <w:p w14:paraId="0998E71C" w14:textId="77777777" w:rsidR="00020EF2" w:rsidRPr="004E04FE" w:rsidRDefault="00020EF2" w:rsidP="00967577">
            <w:pPr>
              <w:ind w:right="127"/>
              <w:rPr>
                <w:rFonts w:cstheme="minorHAnsi"/>
                <w:bCs/>
                <w:sz w:val="20"/>
                <w:szCs w:val="20"/>
              </w:rPr>
            </w:pPr>
          </w:p>
        </w:tc>
      </w:tr>
      <w:tr w:rsidR="00445763" w:rsidRPr="00536FF3" w14:paraId="04BF3C5B" w14:textId="77777777" w:rsidTr="00967577">
        <w:trPr>
          <w:trHeight w:val="290"/>
          <w:jc w:val="center"/>
        </w:trPr>
        <w:tc>
          <w:tcPr>
            <w:tcW w:w="5665" w:type="dxa"/>
          </w:tcPr>
          <w:p w14:paraId="386B8EC7" w14:textId="77777777" w:rsidR="00445763" w:rsidRPr="00D71E6D" w:rsidRDefault="00445763" w:rsidP="00D71E6D">
            <w:pPr>
              <w:spacing w:line="276" w:lineRule="auto"/>
              <w:rPr>
                <w:rFonts w:cstheme="minorHAnsi"/>
                <w:bCs/>
                <w:sz w:val="20"/>
                <w:szCs w:val="20"/>
              </w:rPr>
            </w:pPr>
          </w:p>
          <w:p w14:paraId="73AB3310" w14:textId="04B78685" w:rsidR="00967577" w:rsidRDefault="00967577" w:rsidP="00D71E6D">
            <w:pPr>
              <w:spacing w:line="276" w:lineRule="auto"/>
              <w:ind w:left="164" w:right="172"/>
              <w:jc w:val="both"/>
              <w:rPr>
                <w:sz w:val="20"/>
                <w:szCs w:val="20"/>
              </w:rPr>
            </w:pPr>
            <w:r>
              <w:rPr>
                <w:sz w:val="20"/>
                <w:szCs w:val="20"/>
              </w:rPr>
              <w:t>INCISO NOVEN</w:t>
            </w:r>
            <w:r w:rsidR="00505A58">
              <w:rPr>
                <w:sz w:val="20"/>
                <w:szCs w:val="20"/>
              </w:rPr>
              <w:t>O</w:t>
            </w:r>
          </w:p>
          <w:p w14:paraId="09D2EAEC" w14:textId="77777777" w:rsidR="00967577" w:rsidRDefault="00967577" w:rsidP="00D71E6D">
            <w:pPr>
              <w:spacing w:line="276" w:lineRule="auto"/>
              <w:ind w:left="164" w:right="172"/>
              <w:jc w:val="both"/>
              <w:rPr>
                <w:sz w:val="20"/>
                <w:szCs w:val="20"/>
              </w:rPr>
            </w:pPr>
          </w:p>
          <w:p w14:paraId="5F256CE6" w14:textId="2A2D5DEA" w:rsidR="00967577" w:rsidRPr="00967577" w:rsidRDefault="00967577" w:rsidP="00D71E6D">
            <w:pPr>
              <w:spacing w:line="276" w:lineRule="auto"/>
              <w:ind w:left="164" w:right="172"/>
              <w:jc w:val="both"/>
              <w:rPr>
                <w:sz w:val="20"/>
                <w:szCs w:val="20"/>
              </w:rPr>
            </w:pPr>
            <w:r w:rsidRPr="00967577">
              <w:rPr>
                <w:sz w:val="20"/>
                <w:szCs w:val="20"/>
              </w:rPr>
              <w:t>Podrán autorizarse porcentajes mayores de adosamiento a los señalados en la tabla precedente, previa autorización expresa del propietario del predio vecino, suscrita ante Notario. Con todo, el adosamiento no podrá en ningún caso ocupar el antejardín.</w:t>
            </w:r>
          </w:p>
          <w:p w14:paraId="7DFCE8C0" w14:textId="77777777" w:rsidR="00967577" w:rsidRDefault="00967577" w:rsidP="00967577">
            <w:pPr>
              <w:rPr>
                <w:rFonts w:cstheme="minorHAnsi"/>
                <w:b/>
                <w:bCs/>
                <w:sz w:val="20"/>
                <w:szCs w:val="20"/>
              </w:rPr>
            </w:pPr>
          </w:p>
          <w:p w14:paraId="377E55E3" w14:textId="23EE09DB" w:rsidR="009E4F85" w:rsidRDefault="009E4F85" w:rsidP="00967577">
            <w:pPr>
              <w:rPr>
                <w:rFonts w:cstheme="minorHAnsi"/>
                <w:b/>
                <w:bCs/>
                <w:sz w:val="20"/>
                <w:szCs w:val="20"/>
              </w:rPr>
            </w:pPr>
          </w:p>
        </w:tc>
        <w:tc>
          <w:tcPr>
            <w:tcW w:w="5954" w:type="dxa"/>
          </w:tcPr>
          <w:p w14:paraId="050A8DDD" w14:textId="77777777" w:rsidR="006C73A6" w:rsidRPr="00D71E6D" w:rsidRDefault="006C73A6" w:rsidP="00D71E6D">
            <w:pPr>
              <w:spacing w:line="276" w:lineRule="auto"/>
              <w:ind w:right="127"/>
              <w:rPr>
                <w:sz w:val="20"/>
                <w:szCs w:val="20"/>
              </w:rPr>
            </w:pPr>
          </w:p>
          <w:p w14:paraId="6C4A6910" w14:textId="1C14748E" w:rsidR="009E4F85" w:rsidRDefault="00242C10" w:rsidP="00D71E6D">
            <w:pPr>
              <w:spacing w:line="276" w:lineRule="auto"/>
              <w:ind w:left="164" w:right="172"/>
              <w:jc w:val="both"/>
              <w:rPr>
                <w:sz w:val="20"/>
                <w:szCs w:val="20"/>
              </w:rPr>
            </w:pPr>
            <w:r>
              <w:rPr>
                <w:sz w:val="20"/>
                <w:szCs w:val="20"/>
              </w:rPr>
              <w:t>INCISO NOVENO</w:t>
            </w:r>
          </w:p>
          <w:p w14:paraId="3C45EA89" w14:textId="77777777" w:rsidR="009E4F85" w:rsidRPr="00D71E6D" w:rsidRDefault="009E4F85" w:rsidP="00D71E6D">
            <w:pPr>
              <w:spacing w:line="276" w:lineRule="auto"/>
              <w:ind w:right="127"/>
              <w:rPr>
                <w:sz w:val="20"/>
                <w:szCs w:val="20"/>
              </w:rPr>
            </w:pPr>
          </w:p>
          <w:p w14:paraId="789BC9E2" w14:textId="6F081E05" w:rsidR="00D71E6D" w:rsidRPr="00D71E6D" w:rsidRDefault="00D71E6D" w:rsidP="00D71E6D">
            <w:pPr>
              <w:spacing w:line="276" w:lineRule="auto"/>
              <w:ind w:left="164" w:right="172"/>
              <w:jc w:val="both"/>
              <w:rPr>
                <w:sz w:val="20"/>
                <w:szCs w:val="20"/>
              </w:rPr>
            </w:pPr>
            <w:r w:rsidRPr="00D71E6D">
              <w:rPr>
                <w:sz w:val="20"/>
                <w:szCs w:val="20"/>
              </w:rPr>
              <w:t>Los desniveles que se produzcan en el recorrido de la ruta accesible se deberán salvar mediante rampas o planos inclinados antideslizantes, no obstante, se permitirá también la implementación de plataformas elevadoras verticales o inclinadas en los términos previstos en los párrafos quinto y sexto del numeral 3, del artículo 4.1.7. de esta Ordenanza. Estas plataformas deberán estar conectadas a la ruta accesible y podrán situarse en cualquier parte del predio incluido el antejardín, en cuyo caso, su emplazamiento no podrá coincidir con aquella superficie del antejardín que se destine a estacionamiento, si fuese el caso.</w:t>
            </w:r>
          </w:p>
          <w:p w14:paraId="04B1BFD5" w14:textId="08122C9B" w:rsidR="009E4F85" w:rsidRPr="00D71E6D" w:rsidRDefault="009E4F85" w:rsidP="00D71E6D">
            <w:pPr>
              <w:spacing w:line="276" w:lineRule="auto"/>
              <w:ind w:right="127"/>
              <w:rPr>
                <w:sz w:val="20"/>
                <w:szCs w:val="20"/>
              </w:rPr>
            </w:pPr>
          </w:p>
        </w:tc>
        <w:tc>
          <w:tcPr>
            <w:tcW w:w="7513" w:type="dxa"/>
          </w:tcPr>
          <w:p w14:paraId="3219041B" w14:textId="77777777" w:rsidR="00445763" w:rsidRPr="004E04FE" w:rsidRDefault="00445763" w:rsidP="00967577">
            <w:pPr>
              <w:ind w:right="127"/>
              <w:rPr>
                <w:rFonts w:cstheme="minorHAnsi"/>
                <w:bCs/>
                <w:sz w:val="20"/>
                <w:szCs w:val="20"/>
              </w:rPr>
            </w:pPr>
          </w:p>
        </w:tc>
      </w:tr>
      <w:tr w:rsidR="00445763" w:rsidRPr="00536FF3" w14:paraId="3A36825C" w14:textId="77777777" w:rsidTr="00967577">
        <w:trPr>
          <w:trHeight w:val="290"/>
          <w:jc w:val="center"/>
        </w:trPr>
        <w:tc>
          <w:tcPr>
            <w:tcW w:w="5665" w:type="dxa"/>
          </w:tcPr>
          <w:p w14:paraId="6168D1A2" w14:textId="77777777" w:rsidR="00445763" w:rsidRDefault="00445763" w:rsidP="00967577">
            <w:pPr>
              <w:rPr>
                <w:rFonts w:cstheme="minorHAnsi"/>
                <w:b/>
                <w:bCs/>
                <w:sz w:val="20"/>
                <w:szCs w:val="20"/>
              </w:rPr>
            </w:pPr>
          </w:p>
          <w:p w14:paraId="0D1B0877" w14:textId="640A4EBB" w:rsidR="00967577" w:rsidRDefault="00967577" w:rsidP="00967577">
            <w:pPr>
              <w:spacing w:line="276" w:lineRule="auto"/>
              <w:ind w:left="164" w:right="172"/>
              <w:jc w:val="both"/>
              <w:rPr>
                <w:sz w:val="20"/>
                <w:szCs w:val="20"/>
              </w:rPr>
            </w:pPr>
            <w:r>
              <w:rPr>
                <w:sz w:val="20"/>
                <w:szCs w:val="20"/>
              </w:rPr>
              <w:t>INCISO DÉCIM</w:t>
            </w:r>
            <w:r w:rsidR="00505A58">
              <w:rPr>
                <w:sz w:val="20"/>
                <w:szCs w:val="20"/>
              </w:rPr>
              <w:t>O</w:t>
            </w:r>
          </w:p>
          <w:p w14:paraId="61207DF8" w14:textId="77777777" w:rsidR="00967577" w:rsidRDefault="00967577" w:rsidP="00967577">
            <w:pPr>
              <w:spacing w:line="276" w:lineRule="auto"/>
              <w:ind w:left="164" w:right="172"/>
              <w:jc w:val="both"/>
              <w:rPr>
                <w:sz w:val="20"/>
                <w:szCs w:val="20"/>
              </w:rPr>
            </w:pPr>
          </w:p>
          <w:p w14:paraId="161024B0" w14:textId="269A6FD1" w:rsidR="00967577" w:rsidRPr="00967577" w:rsidRDefault="00967577" w:rsidP="00967577">
            <w:pPr>
              <w:spacing w:line="276" w:lineRule="auto"/>
              <w:ind w:left="164" w:right="172"/>
              <w:jc w:val="both"/>
              <w:rPr>
                <w:sz w:val="20"/>
                <w:szCs w:val="20"/>
              </w:rPr>
            </w:pPr>
            <w:r w:rsidRPr="00967577">
              <w:rPr>
                <w:sz w:val="20"/>
                <w:szCs w:val="20"/>
              </w:rPr>
              <w:t>No obstante, cuando el adosamiento coincida con una edificación existente aprobada con mayor porcentaje de adosamiento, se podrá contemplar una mayor longitud, siempre que no sobrepase la edificación vecina existente.</w:t>
            </w:r>
          </w:p>
          <w:p w14:paraId="7EF24810" w14:textId="77777777" w:rsidR="009E4F85" w:rsidRDefault="009E4F85" w:rsidP="00967577">
            <w:pPr>
              <w:rPr>
                <w:rFonts w:cstheme="minorHAnsi"/>
                <w:b/>
                <w:bCs/>
                <w:sz w:val="20"/>
                <w:szCs w:val="20"/>
              </w:rPr>
            </w:pPr>
          </w:p>
          <w:p w14:paraId="4FB006BB" w14:textId="13628980" w:rsidR="009E4F85" w:rsidRDefault="009E4F85" w:rsidP="00967577">
            <w:pPr>
              <w:rPr>
                <w:rFonts w:cstheme="minorHAnsi"/>
                <w:b/>
                <w:bCs/>
                <w:sz w:val="20"/>
                <w:szCs w:val="20"/>
              </w:rPr>
            </w:pPr>
          </w:p>
          <w:p w14:paraId="675BC1BD" w14:textId="4C68130F" w:rsidR="009E4F85" w:rsidRDefault="009E4F85" w:rsidP="00967577">
            <w:pPr>
              <w:rPr>
                <w:rFonts w:cstheme="minorHAnsi"/>
                <w:b/>
                <w:bCs/>
                <w:sz w:val="20"/>
                <w:szCs w:val="20"/>
              </w:rPr>
            </w:pPr>
          </w:p>
        </w:tc>
        <w:tc>
          <w:tcPr>
            <w:tcW w:w="5954" w:type="dxa"/>
          </w:tcPr>
          <w:p w14:paraId="31F3A2C1" w14:textId="77777777" w:rsidR="008C20B7" w:rsidRDefault="008C20B7" w:rsidP="00967577">
            <w:pPr>
              <w:ind w:right="127"/>
              <w:rPr>
                <w:rFonts w:cstheme="minorHAnsi"/>
                <w:bCs/>
                <w:sz w:val="20"/>
                <w:szCs w:val="20"/>
              </w:rPr>
            </w:pPr>
          </w:p>
          <w:p w14:paraId="47B1561B" w14:textId="1848A88C" w:rsidR="009E4F85" w:rsidRDefault="00D71E6D" w:rsidP="009E4F85">
            <w:pPr>
              <w:spacing w:line="276" w:lineRule="auto"/>
              <w:ind w:left="164" w:right="172"/>
              <w:jc w:val="both"/>
              <w:rPr>
                <w:sz w:val="20"/>
                <w:szCs w:val="20"/>
              </w:rPr>
            </w:pPr>
            <w:r>
              <w:rPr>
                <w:sz w:val="20"/>
                <w:szCs w:val="20"/>
              </w:rPr>
              <w:t>INCISO DÉCIMO</w:t>
            </w:r>
          </w:p>
          <w:p w14:paraId="7F5BB597" w14:textId="77777777" w:rsidR="009E4F85" w:rsidRDefault="009E4F85" w:rsidP="00967577">
            <w:pPr>
              <w:ind w:right="127"/>
              <w:rPr>
                <w:rFonts w:cstheme="minorHAnsi"/>
                <w:bCs/>
                <w:sz w:val="20"/>
                <w:szCs w:val="20"/>
              </w:rPr>
            </w:pPr>
          </w:p>
          <w:p w14:paraId="7EF430B0" w14:textId="5A02C40F" w:rsidR="00D71E6D" w:rsidRDefault="00D71E6D" w:rsidP="00D71E6D">
            <w:pPr>
              <w:spacing w:line="276" w:lineRule="auto"/>
              <w:ind w:left="164" w:right="172"/>
              <w:jc w:val="both"/>
              <w:rPr>
                <w:sz w:val="20"/>
                <w:szCs w:val="20"/>
              </w:rPr>
            </w:pPr>
            <w:r w:rsidRPr="00D71E6D">
              <w:rPr>
                <w:sz w:val="20"/>
                <w:szCs w:val="20"/>
              </w:rPr>
              <w:t>El distanciamiento y agrupamiento entre las viviendas que se construyan en los condominios de densificación predial en extensión, serán de iniciativa del arquitecto autor del proyecto. Lo anterior, sin perjuicio de la obligación de dar cumplimiento a las condiciones de habitabilidad dispuestas en el Capítulo 1</w:t>
            </w:r>
            <w:r>
              <w:rPr>
                <w:sz w:val="20"/>
                <w:szCs w:val="20"/>
              </w:rPr>
              <w:t>,</w:t>
            </w:r>
            <w:r w:rsidRPr="00D71E6D">
              <w:rPr>
                <w:sz w:val="20"/>
                <w:szCs w:val="20"/>
              </w:rPr>
              <w:t xml:space="preserve"> del Título 4 de esta Ordenanza, que le sean aplicables.</w:t>
            </w:r>
          </w:p>
          <w:p w14:paraId="46244D9F" w14:textId="0A231548" w:rsidR="00D71E6D" w:rsidRPr="00D71E6D" w:rsidRDefault="00D71E6D" w:rsidP="00D71E6D">
            <w:pPr>
              <w:spacing w:line="276" w:lineRule="auto"/>
              <w:ind w:left="164" w:right="172"/>
              <w:jc w:val="both"/>
              <w:rPr>
                <w:sz w:val="20"/>
                <w:szCs w:val="20"/>
              </w:rPr>
            </w:pPr>
          </w:p>
        </w:tc>
        <w:tc>
          <w:tcPr>
            <w:tcW w:w="7513" w:type="dxa"/>
          </w:tcPr>
          <w:p w14:paraId="79C29E0E" w14:textId="77777777" w:rsidR="00445763" w:rsidRPr="004E04FE" w:rsidRDefault="00445763" w:rsidP="00967577">
            <w:pPr>
              <w:ind w:right="127"/>
              <w:rPr>
                <w:rFonts w:cstheme="minorHAnsi"/>
                <w:bCs/>
                <w:sz w:val="20"/>
                <w:szCs w:val="20"/>
              </w:rPr>
            </w:pPr>
          </w:p>
        </w:tc>
      </w:tr>
      <w:tr w:rsidR="00445763" w:rsidRPr="00536FF3" w14:paraId="220B7E3E" w14:textId="77777777" w:rsidTr="00967577">
        <w:trPr>
          <w:trHeight w:val="290"/>
          <w:jc w:val="center"/>
        </w:trPr>
        <w:tc>
          <w:tcPr>
            <w:tcW w:w="5665" w:type="dxa"/>
          </w:tcPr>
          <w:p w14:paraId="560E70D7" w14:textId="77777777" w:rsidR="00445763" w:rsidRDefault="00445763" w:rsidP="00967577">
            <w:pPr>
              <w:rPr>
                <w:rFonts w:cstheme="minorHAnsi"/>
                <w:b/>
                <w:bCs/>
                <w:sz w:val="20"/>
                <w:szCs w:val="20"/>
              </w:rPr>
            </w:pPr>
          </w:p>
          <w:p w14:paraId="4EA3A47C" w14:textId="043CFEF9" w:rsidR="00967577" w:rsidRDefault="00967577" w:rsidP="00967577">
            <w:pPr>
              <w:spacing w:line="276" w:lineRule="auto"/>
              <w:ind w:left="164" w:right="172"/>
              <w:jc w:val="both"/>
              <w:rPr>
                <w:sz w:val="20"/>
                <w:szCs w:val="20"/>
              </w:rPr>
            </w:pPr>
            <w:r>
              <w:rPr>
                <w:sz w:val="20"/>
                <w:szCs w:val="20"/>
              </w:rPr>
              <w:t>INCISO DÉCIMO PRIMER</w:t>
            </w:r>
            <w:r w:rsidR="00505A58">
              <w:rPr>
                <w:sz w:val="20"/>
                <w:szCs w:val="20"/>
              </w:rPr>
              <w:t>O</w:t>
            </w:r>
          </w:p>
          <w:p w14:paraId="76EA152A" w14:textId="77777777" w:rsidR="00967577" w:rsidRDefault="00967577" w:rsidP="00967577">
            <w:pPr>
              <w:spacing w:line="276" w:lineRule="auto"/>
              <w:ind w:left="164" w:right="172"/>
              <w:jc w:val="both"/>
              <w:rPr>
                <w:sz w:val="20"/>
                <w:szCs w:val="20"/>
              </w:rPr>
            </w:pPr>
          </w:p>
          <w:p w14:paraId="0F57258A" w14:textId="0319B969" w:rsidR="00967577" w:rsidRPr="00967577" w:rsidRDefault="00967577" w:rsidP="00967577">
            <w:pPr>
              <w:spacing w:line="276" w:lineRule="auto"/>
              <w:ind w:left="164" w:right="172"/>
              <w:jc w:val="both"/>
              <w:rPr>
                <w:sz w:val="20"/>
                <w:szCs w:val="20"/>
              </w:rPr>
            </w:pPr>
            <w:r w:rsidRPr="00967577">
              <w:rPr>
                <w:sz w:val="20"/>
                <w:szCs w:val="20"/>
              </w:rPr>
              <w:t>El adosamiento deberá inscribirse dentro de un ángulo no superior a 45 grados sexagesimales, aplicado en el deslinde, desde la altura máxima de adosamiento permitida.</w:t>
            </w:r>
          </w:p>
          <w:p w14:paraId="5833E640" w14:textId="0ABB441E" w:rsidR="00967577" w:rsidRDefault="00967577" w:rsidP="00967577">
            <w:pPr>
              <w:rPr>
                <w:rFonts w:cstheme="minorHAnsi"/>
                <w:b/>
                <w:bCs/>
                <w:sz w:val="20"/>
                <w:szCs w:val="20"/>
              </w:rPr>
            </w:pPr>
          </w:p>
        </w:tc>
        <w:tc>
          <w:tcPr>
            <w:tcW w:w="5954" w:type="dxa"/>
          </w:tcPr>
          <w:p w14:paraId="23EE0C04" w14:textId="77777777" w:rsidR="002E3F48" w:rsidRDefault="002E3F48" w:rsidP="00967577">
            <w:pPr>
              <w:pStyle w:val="Prrafodelista"/>
              <w:tabs>
                <w:tab w:val="left" w:pos="599"/>
              </w:tabs>
              <w:spacing w:line="312" w:lineRule="auto"/>
              <w:ind w:left="601" w:right="170"/>
              <w:contextualSpacing w:val="0"/>
              <w:rPr>
                <w:rFonts w:ascii="Verdana" w:hAnsi="Verdana"/>
                <w:color w:val="2F5496" w:themeColor="accent5" w:themeShade="BF"/>
                <w:sz w:val="16"/>
                <w:szCs w:val="16"/>
              </w:rPr>
            </w:pPr>
          </w:p>
          <w:p w14:paraId="089EE73B" w14:textId="7C0CB81F" w:rsidR="009E4F85" w:rsidRDefault="00D71E6D" w:rsidP="009E4F85">
            <w:pPr>
              <w:spacing w:line="276" w:lineRule="auto"/>
              <w:ind w:left="164" w:right="172"/>
              <w:jc w:val="both"/>
              <w:rPr>
                <w:sz w:val="20"/>
                <w:szCs w:val="20"/>
              </w:rPr>
            </w:pPr>
            <w:r>
              <w:rPr>
                <w:sz w:val="20"/>
                <w:szCs w:val="20"/>
              </w:rPr>
              <w:t>INCISO DÉCIMO PRIMERO</w:t>
            </w:r>
          </w:p>
          <w:p w14:paraId="37211730" w14:textId="77777777" w:rsidR="009E4F85" w:rsidRDefault="009E4F85" w:rsidP="009E4F85">
            <w:pPr>
              <w:tabs>
                <w:tab w:val="left" w:pos="599"/>
              </w:tabs>
              <w:spacing w:line="312" w:lineRule="auto"/>
              <w:ind w:right="170"/>
              <w:rPr>
                <w:rFonts w:ascii="Verdana" w:hAnsi="Verdana"/>
                <w:color w:val="2F5496" w:themeColor="accent5" w:themeShade="BF"/>
                <w:sz w:val="16"/>
                <w:szCs w:val="16"/>
              </w:rPr>
            </w:pPr>
          </w:p>
          <w:p w14:paraId="2AA78F8A" w14:textId="18650847" w:rsidR="00444149" w:rsidRPr="00444149" w:rsidRDefault="00444149" w:rsidP="009E4F85">
            <w:pPr>
              <w:spacing w:line="276" w:lineRule="auto"/>
              <w:ind w:left="164" w:right="172"/>
              <w:jc w:val="both"/>
              <w:rPr>
                <w:b/>
                <w:sz w:val="20"/>
                <w:szCs w:val="20"/>
              </w:rPr>
            </w:pPr>
            <w:r w:rsidRPr="00444149">
              <w:rPr>
                <w:b/>
                <w:sz w:val="20"/>
                <w:szCs w:val="20"/>
              </w:rPr>
              <w:t>De los Condominios de Densificación Predial en Altura.</w:t>
            </w:r>
          </w:p>
          <w:p w14:paraId="5DF87F9E" w14:textId="77777777" w:rsidR="00444149" w:rsidRDefault="00444149" w:rsidP="009E4F85">
            <w:pPr>
              <w:spacing w:line="276" w:lineRule="auto"/>
              <w:ind w:left="164" w:right="172"/>
              <w:jc w:val="both"/>
              <w:rPr>
                <w:sz w:val="20"/>
                <w:szCs w:val="20"/>
              </w:rPr>
            </w:pPr>
          </w:p>
          <w:p w14:paraId="7F320CA9" w14:textId="6AEBC767" w:rsidR="00444149" w:rsidRPr="00444149" w:rsidRDefault="00444149" w:rsidP="00444149">
            <w:pPr>
              <w:spacing w:line="276" w:lineRule="auto"/>
              <w:ind w:left="164" w:right="172"/>
              <w:jc w:val="both"/>
              <w:rPr>
                <w:sz w:val="20"/>
                <w:szCs w:val="20"/>
              </w:rPr>
            </w:pPr>
            <w:r w:rsidRPr="00444149">
              <w:rPr>
                <w:sz w:val="20"/>
                <w:szCs w:val="20"/>
              </w:rPr>
              <w:t>Se entenderá por condominio de densificación predial en altura, aquel condominio Tipo A en base a unidades superpuestas, que contemple un máximo de hasta 4 viviendas en los términos señalados en el inciso segundo del presente artículo o, excepcionalmente, que contemple un máximo de hasta 12 viviendas en los términos señalados en el inciso tercero del presente artículo y cuya densidad neta no exceda de 220 viviendas por hectárea.</w:t>
            </w:r>
          </w:p>
          <w:p w14:paraId="5A15157E" w14:textId="10FA20B8" w:rsidR="00444149" w:rsidRPr="009E4F85" w:rsidRDefault="00444149" w:rsidP="009E4F85">
            <w:pPr>
              <w:tabs>
                <w:tab w:val="left" w:pos="599"/>
              </w:tabs>
              <w:spacing w:line="312" w:lineRule="auto"/>
              <w:ind w:right="170"/>
              <w:rPr>
                <w:rFonts w:ascii="Verdana" w:hAnsi="Verdana"/>
                <w:color w:val="2F5496" w:themeColor="accent5" w:themeShade="BF"/>
                <w:sz w:val="16"/>
                <w:szCs w:val="16"/>
              </w:rPr>
            </w:pPr>
          </w:p>
        </w:tc>
        <w:tc>
          <w:tcPr>
            <w:tcW w:w="7513" w:type="dxa"/>
          </w:tcPr>
          <w:p w14:paraId="75E6605B" w14:textId="77777777" w:rsidR="00445763" w:rsidRPr="004E04FE" w:rsidRDefault="00445763" w:rsidP="00967577">
            <w:pPr>
              <w:ind w:right="127"/>
              <w:rPr>
                <w:rFonts w:cstheme="minorHAnsi"/>
                <w:bCs/>
                <w:sz w:val="20"/>
                <w:szCs w:val="20"/>
              </w:rPr>
            </w:pPr>
          </w:p>
        </w:tc>
      </w:tr>
      <w:tr w:rsidR="00EC21A0" w:rsidRPr="00536FF3" w14:paraId="41549D2F" w14:textId="77777777" w:rsidTr="00967577">
        <w:trPr>
          <w:trHeight w:val="290"/>
          <w:jc w:val="center"/>
        </w:trPr>
        <w:tc>
          <w:tcPr>
            <w:tcW w:w="5665" w:type="dxa"/>
          </w:tcPr>
          <w:p w14:paraId="7D3C62A9" w14:textId="77777777" w:rsidR="00EC21A0" w:rsidRDefault="00EC21A0" w:rsidP="00EC21A0">
            <w:pPr>
              <w:rPr>
                <w:rFonts w:cstheme="minorHAnsi"/>
                <w:b/>
                <w:bCs/>
                <w:sz w:val="20"/>
                <w:szCs w:val="20"/>
              </w:rPr>
            </w:pPr>
          </w:p>
          <w:p w14:paraId="10A1D8FF" w14:textId="1B4D1A85" w:rsidR="00EC21A0" w:rsidRDefault="00EC21A0" w:rsidP="00EC21A0">
            <w:pPr>
              <w:spacing w:line="276" w:lineRule="auto"/>
              <w:ind w:left="164" w:right="172"/>
              <w:jc w:val="both"/>
              <w:rPr>
                <w:sz w:val="20"/>
                <w:szCs w:val="20"/>
              </w:rPr>
            </w:pPr>
            <w:r>
              <w:rPr>
                <w:sz w:val="20"/>
                <w:szCs w:val="20"/>
              </w:rPr>
              <w:t>INCISO DÉCIMO</w:t>
            </w:r>
            <w:r w:rsidR="00505A58">
              <w:rPr>
                <w:sz w:val="20"/>
                <w:szCs w:val="20"/>
              </w:rPr>
              <w:t xml:space="preserve"> SEGUNDO</w:t>
            </w:r>
          </w:p>
          <w:p w14:paraId="2C0E5BD2" w14:textId="77777777" w:rsidR="00EC21A0" w:rsidRDefault="00EC21A0" w:rsidP="00EC21A0">
            <w:pPr>
              <w:spacing w:line="276" w:lineRule="auto"/>
              <w:ind w:left="164" w:right="172"/>
              <w:jc w:val="both"/>
              <w:rPr>
                <w:sz w:val="20"/>
                <w:szCs w:val="20"/>
              </w:rPr>
            </w:pPr>
          </w:p>
          <w:p w14:paraId="2CCBF799" w14:textId="33AC359E" w:rsidR="00EC21A0" w:rsidRDefault="00EC21A0" w:rsidP="00EC21A0">
            <w:pPr>
              <w:spacing w:line="276" w:lineRule="auto"/>
              <w:ind w:left="164" w:right="172"/>
              <w:jc w:val="both"/>
              <w:rPr>
                <w:sz w:val="20"/>
                <w:szCs w:val="20"/>
              </w:rPr>
            </w:pPr>
            <w:r w:rsidRPr="00EC21A0">
              <w:rPr>
                <w:sz w:val="20"/>
                <w:szCs w:val="20"/>
              </w:rPr>
              <w:t xml:space="preserve">Las condiciones de subdivisión predial, como, asimismo, el distanciamiento y agrupamiento entre las viviendas que se </w:t>
            </w:r>
            <w:r w:rsidRPr="00EC21A0">
              <w:rPr>
                <w:sz w:val="20"/>
                <w:szCs w:val="20"/>
              </w:rPr>
              <w:lastRenderedPageBreak/>
              <w:t>construyan en los sitios resultantes de la subdivisión o que sin mediar subdivisión se acojan al régimen de copropiedad inmobiliaria, serán de iniciativa del arquitecto autor del proyecto, sin perjuicio del cumplimiento de las condiciones de habitabilidad dispuestas en el Capítulo 1 del Título 4 de esta Ordenanza, que le sean aplicables.</w:t>
            </w:r>
          </w:p>
          <w:p w14:paraId="295C2EC0" w14:textId="32023897" w:rsidR="00EC21A0" w:rsidRDefault="00EC21A0" w:rsidP="00EC21A0">
            <w:pPr>
              <w:spacing w:line="276" w:lineRule="auto"/>
              <w:ind w:left="164" w:right="172"/>
              <w:jc w:val="both"/>
              <w:rPr>
                <w:rFonts w:cstheme="minorHAnsi"/>
                <w:b/>
                <w:bCs/>
                <w:sz w:val="20"/>
                <w:szCs w:val="20"/>
              </w:rPr>
            </w:pPr>
          </w:p>
        </w:tc>
        <w:tc>
          <w:tcPr>
            <w:tcW w:w="5954" w:type="dxa"/>
          </w:tcPr>
          <w:p w14:paraId="4E3EC93C" w14:textId="77777777" w:rsidR="00EC21A0" w:rsidRDefault="00EC21A0" w:rsidP="00EC21A0">
            <w:pPr>
              <w:ind w:right="127"/>
              <w:rPr>
                <w:rFonts w:cstheme="minorHAnsi"/>
                <w:bCs/>
                <w:sz w:val="20"/>
                <w:szCs w:val="20"/>
              </w:rPr>
            </w:pPr>
          </w:p>
          <w:p w14:paraId="52B62689" w14:textId="77777777" w:rsidR="00E04432" w:rsidRDefault="00E04432" w:rsidP="00E04432">
            <w:pPr>
              <w:spacing w:line="276" w:lineRule="auto"/>
              <w:ind w:left="164" w:right="172"/>
              <w:jc w:val="both"/>
              <w:rPr>
                <w:sz w:val="20"/>
                <w:szCs w:val="20"/>
              </w:rPr>
            </w:pPr>
            <w:r>
              <w:rPr>
                <w:sz w:val="20"/>
                <w:szCs w:val="20"/>
              </w:rPr>
              <w:t>INCISO DÉCIMO SEGUNDO</w:t>
            </w:r>
          </w:p>
          <w:p w14:paraId="74F113E6" w14:textId="77777777" w:rsidR="00E04432" w:rsidRDefault="00E04432" w:rsidP="00EC21A0">
            <w:pPr>
              <w:ind w:right="127"/>
              <w:rPr>
                <w:rFonts w:cstheme="minorHAnsi"/>
                <w:bCs/>
                <w:sz w:val="20"/>
                <w:szCs w:val="20"/>
              </w:rPr>
            </w:pPr>
          </w:p>
          <w:p w14:paraId="3E1A2C95" w14:textId="665D0F77" w:rsidR="00E04432" w:rsidRPr="00E04432" w:rsidRDefault="00E04432" w:rsidP="00E04432">
            <w:pPr>
              <w:spacing w:line="276" w:lineRule="auto"/>
              <w:ind w:left="164" w:right="172"/>
              <w:jc w:val="both"/>
              <w:rPr>
                <w:sz w:val="20"/>
                <w:szCs w:val="20"/>
              </w:rPr>
            </w:pPr>
            <w:r w:rsidRPr="00E04432">
              <w:rPr>
                <w:sz w:val="20"/>
                <w:szCs w:val="20"/>
              </w:rPr>
              <w:t xml:space="preserve">Los condominios de densificación predial en altura no se considerarán edificaciones colectivas cuando la cantidad de </w:t>
            </w:r>
            <w:r w:rsidRPr="00E04432">
              <w:rPr>
                <w:sz w:val="20"/>
                <w:szCs w:val="20"/>
              </w:rPr>
              <w:lastRenderedPageBreak/>
              <w:t xml:space="preserve">unidades </w:t>
            </w:r>
            <w:r>
              <w:rPr>
                <w:sz w:val="20"/>
                <w:szCs w:val="20"/>
              </w:rPr>
              <w:t>que componen el</w:t>
            </w:r>
            <w:r w:rsidRPr="00E04432">
              <w:rPr>
                <w:sz w:val="20"/>
                <w:szCs w:val="20"/>
              </w:rPr>
              <w:t xml:space="preserve"> proyecto sea igual o inferior a 4 viviendas.</w:t>
            </w:r>
          </w:p>
          <w:p w14:paraId="53852F11" w14:textId="77777777" w:rsidR="00E04432" w:rsidRPr="00E04432" w:rsidRDefault="00E04432" w:rsidP="00EC21A0">
            <w:pPr>
              <w:ind w:right="127"/>
              <w:rPr>
                <w:sz w:val="20"/>
                <w:szCs w:val="20"/>
              </w:rPr>
            </w:pPr>
          </w:p>
          <w:p w14:paraId="507A5464" w14:textId="7C90A133" w:rsidR="00E04432" w:rsidRPr="004E04FE" w:rsidRDefault="00E04432" w:rsidP="00EC21A0">
            <w:pPr>
              <w:ind w:right="127"/>
              <w:rPr>
                <w:rFonts w:cstheme="minorHAnsi"/>
                <w:bCs/>
                <w:sz w:val="20"/>
                <w:szCs w:val="20"/>
              </w:rPr>
            </w:pPr>
          </w:p>
        </w:tc>
        <w:tc>
          <w:tcPr>
            <w:tcW w:w="7513" w:type="dxa"/>
          </w:tcPr>
          <w:p w14:paraId="0004559A" w14:textId="77777777" w:rsidR="00EC21A0" w:rsidRPr="004E04FE" w:rsidRDefault="00EC21A0" w:rsidP="00EC21A0">
            <w:pPr>
              <w:ind w:right="127"/>
              <w:rPr>
                <w:rFonts w:cstheme="minorHAnsi"/>
                <w:bCs/>
                <w:sz w:val="20"/>
                <w:szCs w:val="20"/>
              </w:rPr>
            </w:pPr>
          </w:p>
        </w:tc>
      </w:tr>
      <w:tr w:rsidR="00EC21A0" w:rsidRPr="00536FF3" w14:paraId="7347FE8F" w14:textId="77777777" w:rsidTr="00967577">
        <w:trPr>
          <w:trHeight w:val="290"/>
          <w:jc w:val="center"/>
        </w:trPr>
        <w:tc>
          <w:tcPr>
            <w:tcW w:w="5665" w:type="dxa"/>
          </w:tcPr>
          <w:p w14:paraId="4D8D4A80" w14:textId="77777777" w:rsidR="00EC21A0" w:rsidRDefault="00EC21A0" w:rsidP="00EC21A0">
            <w:pPr>
              <w:rPr>
                <w:rFonts w:cstheme="minorHAnsi"/>
                <w:b/>
                <w:bCs/>
                <w:sz w:val="20"/>
                <w:szCs w:val="20"/>
              </w:rPr>
            </w:pPr>
          </w:p>
          <w:p w14:paraId="344664D5" w14:textId="69D3F585" w:rsidR="00C9322E" w:rsidRDefault="00C9322E" w:rsidP="00C9322E">
            <w:pPr>
              <w:spacing w:line="276" w:lineRule="auto"/>
              <w:ind w:left="164" w:right="172"/>
              <w:jc w:val="both"/>
              <w:rPr>
                <w:sz w:val="20"/>
                <w:szCs w:val="20"/>
              </w:rPr>
            </w:pPr>
            <w:r>
              <w:rPr>
                <w:sz w:val="20"/>
                <w:szCs w:val="20"/>
              </w:rPr>
              <w:t>INCISO DÉCIMO TERCER</w:t>
            </w:r>
            <w:r w:rsidR="00505A58">
              <w:rPr>
                <w:sz w:val="20"/>
                <w:szCs w:val="20"/>
              </w:rPr>
              <w:t>O</w:t>
            </w:r>
          </w:p>
          <w:p w14:paraId="0B9716C0" w14:textId="77777777" w:rsidR="00C9322E" w:rsidRDefault="00C9322E" w:rsidP="00C9322E">
            <w:pPr>
              <w:spacing w:line="276" w:lineRule="auto"/>
              <w:ind w:left="164" w:right="172"/>
              <w:jc w:val="both"/>
              <w:rPr>
                <w:sz w:val="20"/>
                <w:szCs w:val="20"/>
              </w:rPr>
            </w:pPr>
          </w:p>
          <w:p w14:paraId="65932456" w14:textId="2119F90E" w:rsidR="00C9322E" w:rsidRPr="00C9322E" w:rsidRDefault="00C9322E" w:rsidP="00C9322E">
            <w:pPr>
              <w:spacing w:line="276" w:lineRule="auto"/>
              <w:ind w:left="164" w:right="172"/>
              <w:jc w:val="both"/>
              <w:rPr>
                <w:sz w:val="20"/>
                <w:szCs w:val="20"/>
              </w:rPr>
            </w:pPr>
            <w:r w:rsidRPr="00C9322E">
              <w:rPr>
                <w:sz w:val="20"/>
                <w:szCs w:val="20"/>
              </w:rPr>
              <w:t>Por otra parte, los proyectos que se acojan al presente artículo deberán respetar un distanciamiento mínimo de 3 m en fachadas con vano y 1,4 m en fachadas sin vano en toda la altura de la edificación. En las fachadas en que existan tramos con vanos y otros sin vanos los distanciamientos se aplicarán a cada tramo por separado.</w:t>
            </w:r>
          </w:p>
          <w:p w14:paraId="4FD285EF" w14:textId="42C87085" w:rsidR="00C9322E" w:rsidRDefault="00C9322E" w:rsidP="00EC21A0">
            <w:pPr>
              <w:rPr>
                <w:rFonts w:cstheme="minorHAnsi"/>
                <w:b/>
                <w:bCs/>
                <w:sz w:val="20"/>
                <w:szCs w:val="20"/>
              </w:rPr>
            </w:pPr>
          </w:p>
        </w:tc>
        <w:tc>
          <w:tcPr>
            <w:tcW w:w="5954" w:type="dxa"/>
          </w:tcPr>
          <w:p w14:paraId="50C31EE3" w14:textId="77777777" w:rsidR="00EC21A0" w:rsidRPr="00E04432" w:rsidRDefault="00EC21A0" w:rsidP="00EC21A0">
            <w:pPr>
              <w:ind w:right="127"/>
              <w:rPr>
                <w:sz w:val="20"/>
                <w:szCs w:val="20"/>
              </w:rPr>
            </w:pPr>
          </w:p>
          <w:p w14:paraId="04DF0C62" w14:textId="77777777" w:rsidR="00E04432" w:rsidRDefault="00E04432" w:rsidP="00E04432">
            <w:pPr>
              <w:spacing w:line="276" w:lineRule="auto"/>
              <w:ind w:left="164" w:right="172"/>
              <w:jc w:val="both"/>
              <w:rPr>
                <w:sz w:val="20"/>
                <w:szCs w:val="20"/>
              </w:rPr>
            </w:pPr>
            <w:r>
              <w:rPr>
                <w:sz w:val="20"/>
                <w:szCs w:val="20"/>
              </w:rPr>
              <w:t>INCISO DÉCIMO TERCERO</w:t>
            </w:r>
          </w:p>
          <w:p w14:paraId="1BB6AF9A" w14:textId="77777777" w:rsidR="00E04432" w:rsidRPr="00E04432" w:rsidRDefault="00E04432" w:rsidP="00EC21A0">
            <w:pPr>
              <w:ind w:right="127"/>
              <w:rPr>
                <w:sz w:val="20"/>
                <w:szCs w:val="20"/>
              </w:rPr>
            </w:pPr>
          </w:p>
          <w:p w14:paraId="5B27ED12" w14:textId="1C70D3F7" w:rsidR="00E04432" w:rsidRPr="00E04432" w:rsidRDefault="00E04432" w:rsidP="00E04432">
            <w:pPr>
              <w:spacing w:line="276" w:lineRule="auto"/>
              <w:ind w:left="164" w:right="172"/>
              <w:jc w:val="both"/>
              <w:rPr>
                <w:sz w:val="20"/>
                <w:szCs w:val="20"/>
              </w:rPr>
            </w:pPr>
            <w:r w:rsidRPr="00E04432">
              <w:rPr>
                <w:sz w:val="20"/>
                <w:szCs w:val="20"/>
              </w:rPr>
              <w:t>Los condominios de densificación predial en altura deberán dar cumplimiento a las disposiciones que a continuación se indican:</w:t>
            </w:r>
          </w:p>
          <w:p w14:paraId="25BEAF32" w14:textId="77777777" w:rsidR="00E04432" w:rsidRPr="00E04432" w:rsidRDefault="00E04432" w:rsidP="00E04432">
            <w:pPr>
              <w:ind w:left="164" w:right="172"/>
              <w:jc w:val="both"/>
              <w:rPr>
                <w:sz w:val="20"/>
                <w:szCs w:val="20"/>
              </w:rPr>
            </w:pPr>
          </w:p>
          <w:p w14:paraId="1F53DAF9" w14:textId="77777777" w:rsidR="00E04432" w:rsidRPr="00E04432" w:rsidRDefault="00E04432" w:rsidP="009F4D2D">
            <w:pPr>
              <w:pStyle w:val="Prrafodelista"/>
              <w:numPr>
                <w:ilvl w:val="0"/>
                <w:numId w:val="3"/>
              </w:numPr>
              <w:spacing w:line="276" w:lineRule="auto"/>
              <w:ind w:left="463" w:right="180" w:hanging="283"/>
              <w:contextualSpacing w:val="0"/>
              <w:jc w:val="both"/>
              <w:rPr>
                <w:sz w:val="20"/>
                <w:szCs w:val="20"/>
              </w:rPr>
            </w:pPr>
            <w:r w:rsidRPr="00E41B8E">
              <w:rPr>
                <w:b/>
                <w:sz w:val="20"/>
                <w:szCs w:val="20"/>
              </w:rPr>
              <w:t>Uso de Suelo</w:t>
            </w:r>
            <w:r w:rsidRPr="00E04432">
              <w:rPr>
                <w:sz w:val="20"/>
                <w:szCs w:val="20"/>
              </w:rPr>
              <w:t>: Deberán emplazarse en predios en los que el respectivo Instrumento de Planificación Territorial admita el uso de suelo Residencial con destino vivienda.</w:t>
            </w:r>
          </w:p>
          <w:p w14:paraId="6F0432B5" w14:textId="77777777" w:rsidR="00E04432" w:rsidRPr="00E04432" w:rsidRDefault="00E04432" w:rsidP="00E04432">
            <w:pPr>
              <w:pStyle w:val="Prrafodelista"/>
              <w:ind w:left="463" w:right="180" w:hanging="283"/>
              <w:contextualSpacing w:val="0"/>
              <w:jc w:val="both"/>
              <w:rPr>
                <w:sz w:val="20"/>
                <w:szCs w:val="20"/>
              </w:rPr>
            </w:pPr>
          </w:p>
          <w:p w14:paraId="2178F239" w14:textId="77777777" w:rsidR="00E41B8E" w:rsidRDefault="00E04432" w:rsidP="009F4D2D">
            <w:pPr>
              <w:pStyle w:val="Prrafodelista"/>
              <w:numPr>
                <w:ilvl w:val="0"/>
                <w:numId w:val="3"/>
              </w:numPr>
              <w:spacing w:line="276" w:lineRule="auto"/>
              <w:ind w:left="463" w:right="180" w:hanging="283"/>
              <w:contextualSpacing w:val="0"/>
              <w:jc w:val="both"/>
              <w:rPr>
                <w:sz w:val="20"/>
                <w:szCs w:val="20"/>
              </w:rPr>
            </w:pPr>
            <w:r w:rsidRPr="00E41B8E">
              <w:rPr>
                <w:b/>
                <w:sz w:val="20"/>
                <w:szCs w:val="20"/>
              </w:rPr>
              <w:t>Altura máxima de edificación</w:t>
            </w:r>
            <w:r w:rsidRPr="00E04432">
              <w:rPr>
                <w:sz w:val="20"/>
                <w:szCs w:val="20"/>
              </w:rPr>
              <w:t>: los proyectos que consulten hasta 4 unidades podrán tener una altura máxima de edificación de hasta 3 pisos más mansarda, pudiendo esta última constituirse como parte de una unidad, o en una o más unidades en sí mismas, en tanto se dé cumplimiento a las condiciones de habitabilidad contenidas en el Capítulo 1 del Título 4 de esta Ordenanza y no excedan los 3,5 m de altura libre interior.</w:t>
            </w:r>
          </w:p>
          <w:p w14:paraId="6DE95866" w14:textId="77777777" w:rsidR="00E41B8E" w:rsidRPr="00E41B8E" w:rsidRDefault="00E41B8E" w:rsidP="00E41B8E">
            <w:pPr>
              <w:pStyle w:val="Prrafodelista"/>
              <w:rPr>
                <w:sz w:val="20"/>
                <w:szCs w:val="20"/>
              </w:rPr>
            </w:pPr>
          </w:p>
          <w:p w14:paraId="6593686B" w14:textId="4E294CED" w:rsidR="00E04432" w:rsidRPr="00E41B8E" w:rsidRDefault="00E04432" w:rsidP="00E41B8E">
            <w:pPr>
              <w:pStyle w:val="Prrafodelista"/>
              <w:spacing w:line="276" w:lineRule="auto"/>
              <w:ind w:left="463" w:right="180"/>
              <w:contextualSpacing w:val="0"/>
              <w:jc w:val="both"/>
              <w:rPr>
                <w:sz w:val="20"/>
                <w:szCs w:val="20"/>
              </w:rPr>
            </w:pPr>
            <w:r w:rsidRPr="00E41B8E">
              <w:rPr>
                <w:sz w:val="20"/>
                <w:szCs w:val="20"/>
              </w:rPr>
              <w:t>Los proyectos que consulten sobre 4 unidades podrán tener una altura máxima de edificación de hasta 5 pisos más mansarda, en los mismos términos señalados en el párrafo anterior.</w:t>
            </w:r>
          </w:p>
          <w:p w14:paraId="6319BCFE" w14:textId="77777777" w:rsidR="00E04432" w:rsidRPr="00E04432" w:rsidRDefault="00E04432" w:rsidP="00E04432">
            <w:pPr>
              <w:pStyle w:val="Prrafodelista"/>
              <w:ind w:left="463" w:right="180" w:hanging="283"/>
              <w:contextualSpacing w:val="0"/>
              <w:jc w:val="both"/>
              <w:rPr>
                <w:sz w:val="20"/>
                <w:szCs w:val="20"/>
              </w:rPr>
            </w:pPr>
          </w:p>
          <w:p w14:paraId="6D743A3B" w14:textId="77777777" w:rsidR="00E04432" w:rsidRPr="00E04432" w:rsidRDefault="00E04432" w:rsidP="009F4D2D">
            <w:pPr>
              <w:pStyle w:val="Prrafodelista"/>
              <w:numPr>
                <w:ilvl w:val="0"/>
                <w:numId w:val="3"/>
              </w:numPr>
              <w:spacing w:line="276" w:lineRule="auto"/>
              <w:ind w:left="463" w:right="180" w:hanging="283"/>
              <w:contextualSpacing w:val="0"/>
              <w:jc w:val="both"/>
              <w:rPr>
                <w:sz w:val="20"/>
                <w:szCs w:val="20"/>
              </w:rPr>
            </w:pPr>
            <w:r w:rsidRPr="00E41B8E">
              <w:rPr>
                <w:b/>
                <w:sz w:val="20"/>
                <w:szCs w:val="20"/>
              </w:rPr>
              <w:t>Antejardín</w:t>
            </w:r>
            <w:r w:rsidRPr="00E04432">
              <w:rPr>
                <w:sz w:val="20"/>
                <w:szCs w:val="20"/>
              </w:rPr>
              <w:t>: en aquellos casos en que el Instrumento de Planificación Territorial exija antejardín, éste podrá rebajarse, de ser el caso, hasta un mínimo de 2 metros. En el caso de sitios de esquina, este podrá rebajarse por ambos frentes del predio.</w:t>
            </w:r>
          </w:p>
          <w:p w14:paraId="1EEAE119" w14:textId="77777777" w:rsidR="00E04432" w:rsidRPr="00E04432" w:rsidRDefault="00E04432" w:rsidP="00E04432">
            <w:pPr>
              <w:pStyle w:val="Prrafodelista"/>
              <w:ind w:left="463" w:right="180" w:hanging="283"/>
              <w:contextualSpacing w:val="0"/>
              <w:rPr>
                <w:sz w:val="20"/>
                <w:szCs w:val="20"/>
              </w:rPr>
            </w:pPr>
          </w:p>
          <w:p w14:paraId="33CA32B5" w14:textId="77777777" w:rsidR="00E04432" w:rsidRPr="00E04432" w:rsidRDefault="00E04432" w:rsidP="009F4D2D">
            <w:pPr>
              <w:pStyle w:val="Prrafodelista"/>
              <w:numPr>
                <w:ilvl w:val="0"/>
                <w:numId w:val="3"/>
              </w:numPr>
              <w:spacing w:line="276" w:lineRule="auto"/>
              <w:ind w:left="463" w:right="180" w:hanging="283"/>
              <w:contextualSpacing w:val="0"/>
              <w:jc w:val="both"/>
              <w:rPr>
                <w:sz w:val="20"/>
                <w:szCs w:val="20"/>
              </w:rPr>
            </w:pPr>
            <w:r w:rsidRPr="00E41B8E">
              <w:rPr>
                <w:b/>
                <w:sz w:val="20"/>
                <w:szCs w:val="20"/>
              </w:rPr>
              <w:t>Adosamiento</w:t>
            </w:r>
            <w:r w:rsidRPr="00E04432">
              <w:rPr>
                <w:sz w:val="20"/>
                <w:szCs w:val="20"/>
              </w:rPr>
              <w:t>: la altura y porcentaje máximo de adosamiento en los deslindes del predio será la que se indica en la siguiente tabla:</w:t>
            </w:r>
          </w:p>
          <w:tbl>
            <w:tblPr>
              <w:tblStyle w:val="Tablaconcuadrcula"/>
              <w:tblpPr w:leftFromText="141" w:rightFromText="141" w:vertAnchor="text" w:horzAnchor="page" w:tblpXSpec="center" w:tblpY="373"/>
              <w:tblOverlap w:val="never"/>
              <w:tblW w:w="0" w:type="auto"/>
              <w:tblLook w:val="04A0" w:firstRow="1" w:lastRow="0" w:firstColumn="1" w:lastColumn="0" w:noHBand="0" w:noVBand="1"/>
            </w:tblPr>
            <w:tblGrid>
              <w:gridCol w:w="1899"/>
              <w:gridCol w:w="1498"/>
              <w:gridCol w:w="1985"/>
            </w:tblGrid>
            <w:tr w:rsidR="00E04432" w:rsidRPr="00E04432" w14:paraId="3BB6645A" w14:textId="77777777" w:rsidTr="00E41B8E">
              <w:trPr>
                <w:trHeight w:val="680"/>
              </w:trPr>
              <w:tc>
                <w:tcPr>
                  <w:tcW w:w="1899" w:type="dxa"/>
                  <w:vAlign w:val="center"/>
                </w:tcPr>
                <w:p w14:paraId="6F080D30" w14:textId="77777777" w:rsidR="00E04432" w:rsidRPr="00E41B8E" w:rsidRDefault="00E04432" w:rsidP="00E04432">
                  <w:pPr>
                    <w:jc w:val="center"/>
                    <w:rPr>
                      <w:b/>
                      <w:sz w:val="20"/>
                      <w:szCs w:val="20"/>
                    </w:rPr>
                  </w:pPr>
                  <w:r w:rsidRPr="00E41B8E">
                    <w:rPr>
                      <w:b/>
                      <w:sz w:val="20"/>
                      <w:szCs w:val="20"/>
                    </w:rPr>
                    <w:t>Altura total de</w:t>
                  </w:r>
                </w:p>
                <w:p w14:paraId="22EED690" w14:textId="77777777" w:rsidR="00E04432" w:rsidRPr="00E41B8E" w:rsidRDefault="00E04432" w:rsidP="00E04432">
                  <w:pPr>
                    <w:jc w:val="center"/>
                    <w:rPr>
                      <w:b/>
                      <w:sz w:val="20"/>
                      <w:szCs w:val="20"/>
                    </w:rPr>
                  </w:pPr>
                  <w:r w:rsidRPr="00E41B8E">
                    <w:rPr>
                      <w:b/>
                      <w:sz w:val="20"/>
                      <w:szCs w:val="20"/>
                    </w:rPr>
                    <w:t>la edificación</w:t>
                  </w:r>
                </w:p>
              </w:tc>
              <w:tc>
                <w:tcPr>
                  <w:tcW w:w="1498" w:type="dxa"/>
                  <w:vAlign w:val="center"/>
                </w:tcPr>
                <w:p w14:paraId="3FAA09FC" w14:textId="77777777" w:rsidR="00E04432" w:rsidRPr="00E41B8E" w:rsidRDefault="00E04432" w:rsidP="00E04432">
                  <w:pPr>
                    <w:jc w:val="center"/>
                    <w:rPr>
                      <w:b/>
                      <w:sz w:val="20"/>
                      <w:szCs w:val="20"/>
                    </w:rPr>
                  </w:pPr>
                  <w:r w:rsidRPr="00E41B8E">
                    <w:rPr>
                      <w:b/>
                      <w:sz w:val="20"/>
                      <w:szCs w:val="20"/>
                    </w:rPr>
                    <w:t>Altura de adosamiento</w:t>
                  </w:r>
                </w:p>
              </w:tc>
              <w:tc>
                <w:tcPr>
                  <w:tcW w:w="1985" w:type="dxa"/>
                  <w:vAlign w:val="center"/>
                </w:tcPr>
                <w:p w14:paraId="75255F87" w14:textId="77777777" w:rsidR="00E41B8E" w:rsidRDefault="00E04432" w:rsidP="00E41B8E">
                  <w:pPr>
                    <w:jc w:val="center"/>
                    <w:rPr>
                      <w:b/>
                      <w:sz w:val="20"/>
                      <w:szCs w:val="20"/>
                    </w:rPr>
                  </w:pPr>
                  <w:r w:rsidRPr="00E41B8E">
                    <w:rPr>
                      <w:b/>
                      <w:sz w:val="20"/>
                      <w:szCs w:val="20"/>
                    </w:rPr>
                    <w:t>Porcentaje máximo</w:t>
                  </w:r>
                </w:p>
                <w:p w14:paraId="794DE0CF" w14:textId="30959296" w:rsidR="00E04432" w:rsidRPr="00E41B8E" w:rsidRDefault="00E04432" w:rsidP="00E41B8E">
                  <w:pPr>
                    <w:jc w:val="center"/>
                    <w:rPr>
                      <w:b/>
                      <w:sz w:val="20"/>
                      <w:szCs w:val="20"/>
                    </w:rPr>
                  </w:pPr>
                  <w:r w:rsidRPr="00E41B8E">
                    <w:rPr>
                      <w:b/>
                      <w:sz w:val="20"/>
                      <w:szCs w:val="20"/>
                    </w:rPr>
                    <w:t>de adosamiento</w:t>
                  </w:r>
                </w:p>
              </w:tc>
            </w:tr>
            <w:tr w:rsidR="00E04432" w:rsidRPr="00E04432" w14:paraId="02CD6021" w14:textId="77777777" w:rsidTr="00E41B8E">
              <w:trPr>
                <w:trHeight w:val="296"/>
              </w:trPr>
              <w:tc>
                <w:tcPr>
                  <w:tcW w:w="1899" w:type="dxa"/>
                  <w:vAlign w:val="center"/>
                </w:tcPr>
                <w:p w14:paraId="5F34B3F9" w14:textId="77777777" w:rsidR="00E04432" w:rsidRPr="00E04432" w:rsidRDefault="00E04432" w:rsidP="00E04432">
                  <w:pPr>
                    <w:jc w:val="center"/>
                    <w:rPr>
                      <w:sz w:val="20"/>
                      <w:szCs w:val="20"/>
                    </w:rPr>
                  </w:pPr>
                  <w:r w:rsidRPr="00E04432">
                    <w:rPr>
                      <w:sz w:val="20"/>
                      <w:szCs w:val="20"/>
                    </w:rPr>
                    <w:t>1 piso</w:t>
                  </w:r>
                </w:p>
              </w:tc>
              <w:tc>
                <w:tcPr>
                  <w:tcW w:w="1498" w:type="dxa"/>
                  <w:vAlign w:val="center"/>
                </w:tcPr>
                <w:p w14:paraId="03E94B26" w14:textId="77777777" w:rsidR="00E04432" w:rsidRPr="00E04432" w:rsidRDefault="00E04432" w:rsidP="00E04432">
                  <w:pPr>
                    <w:jc w:val="center"/>
                    <w:rPr>
                      <w:sz w:val="20"/>
                      <w:szCs w:val="20"/>
                    </w:rPr>
                  </w:pPr>
                  <w:r w:rsidRPr="00E04432">
                    <w:rPr>
                      <w:sz w:val="20"/>
                      <w:szCs w:val="20"/>
                    </w:rPr>
                    <w:t>hasta 3,5 m</w:t>
                  </w:r>
                </w:p>
              </w:tc>
              <w:tc>
                <w:tcPr>
                  <w:tcW w:w="1985" w:type="dxa"/>
                  <w:vMerge w:val="restart"/>
                  <w:vAlign w:val="center"/>
                </w:tcPr>
                <w:p w14:paraId="27F4B5AA" w14:textId="77777777" w:rsidR="00E04432" w:rsidRPr="00E04432" w:rsidRDefault="00E04432" w:rsidP="00E04432">
                  <w:pPr>
                    <w:rPr>
                      <w:sz w:val="20"/>
                      <w:szCs w:val="20"/>
                    </w:rPr>
                  </w:pPr>
                </w:p>
                <w:p w14:paraId="71EA11D2" w14:textId="77777777" w:rsidR="00E04432" w:rsidRPr="00E04432" w:rsidRDefault="00E04432" w:rsidP="00E04432">
                  <w:pPr>
                    <w:jc w:val="center"/>
                    <w:rPr>
                      <w:sz w:val="20"/>
                      <w:szCs w:val="20"/>
                    </w:rPr>
                  </w:pPr>
                  <w:r w:rsidRPr="00E04432">
                    <w:rPr>
                      <w:sz w:val="20"/>
                      <w:szCs w:val="20"/>
                    </w:rPr>
                    <w:t>60%</w:t>
                  </w:r>
                </w:p>
                <w:p w14:paraId="3BBAA80A" w14:textId="77777777" w:rsidR="00E04432" w:rsidRPr="00E04432" w:rsidRDefault="00E04432" w:rsidP="00E04432">
                  <w:pPr>
                    <w:rPr>
                      <w:sz w:val="20"/>
                      <w:szCs w:val="20"/>
                    </w:rPr>
                  </w:pPr>
                </w:p>
              </w:tc>
            </w:tr>
            <w:tr w:rsidR="00E04432" w:rsidRPr="00E04432" w14:paraId="5BFBE536" w14:textId="77777777" w:rsidTr="00E41B8E">
              <w:trPr>
                <w:trHeight w:val="271"/>
              </w:trPr>
              <w:tc>
                <w:tcPr>
                  <w:tcW w:w="1899" w:type="dxa"/>
                  <w:vAlign w:val="center"/>
                </w:tcPr>
                <w:p w14:paraId="1BED72F6" w14:textId="77777777" w:rsidR="00E04432" w:rsidRPr="00E04432" w:rsidRDefault="00E04432" w:rsidP="00E04432">
                  <w:pPr>
                    <w:jc w:val="center"/>
                    <w:rPr>
                      <w:sz w:val="20"/>
                      <w:szCs w:val="20"/>
                    </w:rPr>
                  </w:pPr>
                  <w:r w:rsidRPr="00E04432">
                    <w:rPr>
                      <w:sz w:val="20"/>
                      <w:szCs w:val="20"/>
                    </w:rPr>
                    <w:t>2 pisos</w:t>
                  </w:r>
                </w:p>
              </w:tc>
              <w:tc>
                <w:tcPr>
                  <w:tcW w:w="1498" w:type="dxa"/>
                  <w:vAlign w:val="center"/>
                </w:tcPr>
                <w:p w14:paraId="7F5FF7D8" w14:textId="77777777" w:rsidR="00E04432" w:rsidRPr="00E04432" w:rsidRDefault="00E04432" w:rsidP="00E04432">
                  <w:pPr>
                    <w:jc w:val="center"/>
                    <w:rPr>
                      <w:sz w:val="20"/>
                      <w:szCs w:val="20"/>
                    </w:rPr>
                  </w:pPr>
                  <w:r w:rsidRPr="00E04432">
                    <w:rPr>
                      <w:sz w:val="20"/>
                      <w:szCs w:val="20"/>
                    </w:rPr>
                    <w:t>hasta 6,0 m</w:t>
                  </w:r>
                </w:p>
              </w:tc>
              <w:tc>
                <w:tcPr>
                  <w:tcW w:w="1985" w:type="dxa"/>
                  <w:vMerge/>
                  <w:vAlign w:val="center"/>
                </w:tcPr>
                <w:p w14:paraId="1FB41E52" w14:textId="77777777" w:rsidR="00E04432" w:rsidRPr="00E04432" w:rsidRDefault="00E04432" w:rsidP="00E04432">
                  <w:pPr>
                    <w:jc w:val="center"/>
                    <w:rPr>
                      <w:sz w:val="20"/>
                      <w:szCs w:val="20"/>
                    </w:rPr>
                  </w:pPr>
                </w:p>
              </w:tc>
            </w:tr>
            <w:tr w:rsidR="00E04432" w:rsidRPr="00E04432" w14:paraId="283F14CF" w14:textId="77777777" w:rsidTr="00E41B8E">
              <w:trPr>
                <w:trHeight w:val="274"/>
              </w:trPr>
              <w:tc>
                <w:tcPr>
                  <w:tcW w:w="1899" w:type="dxa"/>
                  <w:vAlign w:val="center"/>
                </w:tcPr>
                <w:p w14:paraId="69953603" w14:textId="77777777" w:rsidR="00E04432" w:rsidRPr="00E04432" w:rsidRDefault="00E04432" w:rsidP="00E04432">
                  <w:pPr>
                    <w:jc w:val="center"/>
                    <w:rPr>
                      <w:sz w:val="20"/>
                      <w:szCs w:val="20"/>
                    </w:rPr>
                  </w:pPr>
                  <w:r w:rsidRPr="00E04432">
                    <w:rPr>
                      <w:sz w:val="20"/>
                      <w:szCs w:val="20"/>
                    </w:rPr>
                    <w:t xml:space="preserve">3 pisos o más </w:t>
                  </w:r>
                </w:p>
              </w:tc>
              <w:tc>
                <w:tcPr>
                  <w:tcW w:w="1498" w:type="dxa"/>
                  <w:vAlign w:val="center"/>
                </w:tcPr>
                <w:p w14:paraId="1C45F26D" w14:textId="77777777" w:rsidR="00E04432" w:rsidRPr="00E04432" w:rsidRDefault="00E04432" w:rsidP="00E04432">
                  <w:pPr>
                    <w:jc w:val="center"/>
                    <w:rPr>
                      <w:sz w:val="20"/>
                      <w:szCs w:val="20"/>
                    </w:rPr>
                  </w:pPr>
                  <w:r w:rsidRPr="00E04432">
                    <w:rPr>
                      <w:sz w:val="20"/>
                      <w:szCs w:val="20"/>
                    </w:rPr>
                    <w:t>hasta 9,0 m</w:t>
                  </w:r>
                </w:p>
              </w:tc>
              <w:tc>
                <w:tcPr>
                  <w:tcW w:w="1985" w:type="dxa"/>
                  <w:vMerge/>
                  <w:vAlign w:val="center"/>
                </w:tcPr>
                <w:p w14:paraId="4271F133" w14:textId="77777777" w:rsidR="00E04432" w:rsidRPr="00E04432" w:rsidRDefault="00E04432" w:rsidP="00E04432">
                  <w:pPr>
                    <w:jc w:val="center"/>
                    <w:rPr>
                      <w:sz w:val="20"/>
                      <w:szCs w:val="20"/>
                    </w:rPr>
                  </w:pPr>
                </w:p>
              </w:tc>
            </w:tr>
          </w:tbl>
          <w:p w14:paraId="1E2317EA" w14:textId="77777777" w:rsidR="00E04432" w:rsidRPr="00E04432" w:rsidRDefault="00E04432" w:rsidP="00E04432">
            <w:pPr>
              <w:ind w:left="1843"/>
              <w:jc w:val="both"/>
              <w:rPr>
                <w:sz w:val="20"/>
                <w:szCs w:val="20"/>
              </w:rPr>
            </w:pPr>
          </w:p>
          <w:p w14:paraId="435935F6" w14:textId="77777777" w:rsidR="00E04432" w:rsidRPr="00E04432" w:rsidRDefault="00E04432" w:rsidP="00E04432">
            <w:pPr>
              <w:ind w:left="1843"/>
              <w:jc w:val="both"/>
              <w:rPr>
                <w:sz w:val="20"/>
                <w:szCs w:val="20"/>
              </w:rPr>
            </w:pPr>
          </w:p>
          <w:p w14:paraId="7DB8CB05" w14:textId="77777777" w:rsidR="00E41B8E" w:rsidRDefault="00E41B8E" w:rsidP="00E04432">
            <w:pPr>
              <w:ind w:left="1843"/>
              <w:jc w:val="both"/>
              <w:rPr>
                <w:sz w:val="20"/>
                <w:szCs w:val="20"/>
              </w:rPr>
            </w:pPr>
          </w:p>
          <w:p w14:paraId="2CDCAC4A" w14:textId="77777777" w:rsidR="00E41B8E" w:rsidRDefault="00E41B8E" w:rsidP="00E04432">
            <w:pPr>
              <w:ind w:left="1843"/>
              <w:jc w:val="both"/>
              <w:rPr>
                <w:sz w:val="20"/>
                <w:szCs w:val="20"/>
              </w:rPr>
            </w:pPr>
          </w:p>
          <w:p w14:paraId="49411237" w14:textId="77777777" w:rsidR="00E41B8E" w:rsidRDefault="00E04432" w:rsidP="009F4D2D">
            <w:pPr>
              <w:pStyle w:val="Prrafodelista"/>
              <w:numPr>
                <w:ilvl w:val="0"/>
                <w:numId w:val="4"/>
              </w:numPr>
              <w:spacing w:line="276" w:lineRule="auto"/>
              <w:ind w:left="463" w:right="180" w:hanging="1598"/>
              <w:contextualSpacing w:val="0"/>
              <w:jc w:val="both"/>
              <w:rPr>
                <w:sz w:val="20"/>
                <w:szCs w:val="20"/>
              </w:rPr>
            </w:pPr>
            <w:r w:rsidRPr="00E41B8E">
              <w:rPr>
                <w:sz w:val="20"/>
                <w:szCs w:val="20"/>
              </w:rPr>
              <w:t>Excepcionalmente, el porcentaje de adosamiento podrá aumentarse hasta un 80% en el primer piso cuando la vivienda esté destinada a personas con discapacidad.</w:t>
            </w:r>
          </w:p>
          <w:p w14:paraId="571F47AC" w14:textId="77777777" w:rsidR="00E41B8E" w:rsidRDefault="00E41B8E" w:rsidP="009F4D2D">
            <w:pPr>
              <w:pStyle w:val="Prrafodelista"/>
              <w:numPr>
                <w:ilvl w:val="0"/>
                <w:numId w:val="4"/>
              </w:numPr>
              <w:spacing w:line="276" w:lineRule="auto"/>
              <w:ind w:left="463" w:right="180" w:hanging="1598"/>
              <w:contextualSpacing w:val="0"/>
              <w:jc w:val="both"/>
              <w:rPr>
                <w:sz w:val="20"/>
                <w:szCs w:val="20"/>
              </w:rPr>
            </w:pPr>
          </w:p>
          <w:p w14:paraId="470A38C2" w14:textId="77777777" w:rsidR="00E41B8E" w:rsidRDefault="00E04432" w:rsidP="009F4D2D">
            <w:pPr>
              <w:pStyle w:val="Prrafodelista"/>
              <w:numPr>
                <w:ilvl w:val="0"/>
                <w:numId w:val="4"/>
              </w:numPr>
              <w:spacing w:line="276" w:lineRule="auto"/>
              <w:ind w:left="463" w:right="180" w:hanging="1598"/>
              <w:contextualSpacing w:val="0"/>
              <w:jc w:val="both"/>
              <w:rPr>
                <w:sz w:val="20"/>
                <w:szCs w:val="20"/>
              </w:rPr>
            </w:pPr>
            <w:r w:rsidRPr="00E41B8E">
              <w:rPr>
                <w:sz w:val="20"/>
                <w:szCs w:val="20"/>
              </w:rPr>
              <w:t>Podrán autorizarse porcentajes mayores de adosamiento a los señalados en la tabla precedente, previa autorización expresa del propietario del predio vecino, suscrita ante Notario. No obstante, cuando el adosamiento coincida con una edificación existente aprobada que cuente con mayor porcentaje de adosamiento, se podrá contemplar una longitud mayor de adosamiento siempre que éste no sobrepase la edificación vecina existente. Con todo, el adosamiento no podrá en ningún caso ocupar el antejardín.</w:t>
            </w:r>
          </w:p>
          <w:p w14:paraId="1B4E71D3" w14:textId="77777777" w:rsidR="00E41B8E" w:rsidRDefault="00E41B8E" w:rsidP="009F4D2D">
            <w:pPr>
              <w:pStyle w:val="Prrafodelista"/>
              <w:numPr>
                <w:ilvl w:val="0"/>
                <w:numId w:val="4"/>
              </w:numPr>
              <w:spacing w:line="276" w:lineRule="auto"/>
              <w:ind w:left="463" w:right="180" w:hanging="1598"/>
              <w:contextualSpacing w:val="0"/>
              <w:jc w:val="both"/>
              <w:rPr>
                <w:sz w:val="20"/>
                <w:szCs w:val="20"/>
              </w:rPr>
            </w:pPr>
          </w:p>
          <w:p w14:paraId="11FB3F52" w14:textId="77777777" w:rsidR="002E42BE" w:rsidRDefault="00E04432" w:rsidP="002E42BE">
            <w:pPr>
              <w:pStyle w:val="Prrafodelista"/>
              <w:numPr>
                <w:ilvl w:val="0"/>
                <w:numId w:val="4"/>
              </w:numPr>
              <w:spacing w:line="276" w:lineRule="auto"/>
              <w:ind w:left="463" w:right="180" w:hanging="1598"/>
              <w:contextualSpacing w:val="0"/>
              <w:jc w:val="both"/>
              <w:rPr>
                <w:sz w:val="20"/>
                <w:szCs w:val="20"/>
              </w:rPr>
            </w:pPr>
            <w:r w:rsidRPr="00E41B8E">
              <w:rPr>
                <w:sz w:val="20"/>
                <w:szCs w:val="20"/>
              </w:rPr>
              <w:t>El adosamiento se ejecutará contiguo al muro de deslinde, y deberá inscribirse dentro de un ángulo no superior a 45 grados sexagesimales, aplicado en el deslinde común, desde la altura m</w:t>
            </w:r>
            <w:r w:rsidR="002E42BE">
              <w:rPr>
                <w:sz w:val="20"/>
                <w:szCs w:val="20"/>
              </w:rPr>
              <w:t>áxima de adosamiento permitida.</w:t>
            </w:r>
          </w:p>
          <w:p w14:paraId="04A0DAB2" w14:textId="77777777" w:rsidR="002E42BE" w:rsidRDefault="002E42BE" w:rsidP="002E42BE">
            <w:pPr>
              <w:pStyle w:val="Prrafodelista"/>
              <w:numPr>
                <w:ilvl w:val="0"/>
                <w:numId w:val="4"/>
              </w:numPr>
              <w:spacing w:line="276" w:lineRule="auto"/>
              <w:ind w:left="463" w:right="180" w:hanging="1598"/>
              <w:contextualSpacing w:val="0"/>
              <w:jc w:val="both"/>
              <w:rPr>
                <w:sz w:val="20"/>
                <w:szCs w:val="20"/>
              </w:rPr>
            </w:pPr>
          </w:p>
          <w:p w14:paraId="2137671B" w14:textId="34643DBA" w:rsidR="002E42BE" w:rsidRPr="002E42BE" w:rsidRDefault="002E42BE" w:rsidP="002E42BE">
            <w:pPr>
              <w:pStyle w:val="Prrafodelista"/>
              <w:numPr>
                <w:ilvl w:val="0"/>
                <w:numId w:val="4"/>
              </w:numPr>
              <w:spacing w:line="276" w:lineRule="auto"/>
              <w:ind w:left="463" w:right="180" w:hanging="1598"/>
              <w:contextualSpacing w:val="0"/>
              <w:jc w:val="both"/>
              <w:rPr>
                <w:sz w:val="20"/>
                <w:szCs w:val="20"/>
              </w:rPr>
            </w:pPr>
            <w:r w:rsidRPr="002E42BE">
              <w:rPr>
                <w:sz w:val="20"/>
                <w:szCs w:val="20"/>
              </w:rPr>
              <w:t xml:space="preserve">Excepcionalmente, en proyectos de hasta 4 unidades, cuando por razones topográficas o constructivas no sea factible ejecutar el muro de adosamiento contiguo al deslinde, el </w:t>
            </w:r>
            <w:proofErr w:type="gramStart"/>
            <w:r w:rsidRPr="002E42BE">
              <w:rPr>
                <w:sz w:val="20"/>
                <w:szCs w:val="20"/>
              </w:rPr>
              <w:t>Director</w:t>
            </w:r>
            <w:proofErr w:type="gramEnd"/>
            <w:r w:rsidRPr="002E42BE">
              <w:rPr>
                <w:sz w:val="20"/>
                <w:szCs w:val="20"/>
              </w:rPr>
              <w:t xml:space="preserve"> de Obras Municipales podrá autorizar la ejecución del mismo a una distancia máxima de 0,3 m del deslinde, en cuyo caso la solución constructiva deberá contemplar el relleno o la continuidad entre ambos muros mediante un elemento cuya altura mínima será de 2,0 m y su resistencia mínima al fuego será F-60. El detalle técnico de esta solución constructiva deberá quedar consignado en los respectivos planos de arquitectura del proyecto.</w:t>
            </w:r>
          </w:p>
          <w:p w14:paraId="4EC5A3F9" w14:textId="77777777" w:rsidR="00E41B8E" w:rsidRDefault="00E41B8E" w:rsidP="009F4D2D">
            <w:pPr>
              <w:pStyle w:val="Prrafodelista"/>
              <w:numPr>
                <w:ilvl w:val="0"/>
                <w:numId w:val="4"/>
              </w:numPr>
              <w:spacing w:line="276" w:lineRule="auto"/>
              <w:ind w:left="463" w:right="180" w:hanging="1598"/>
              <w:contextualSpacing w:val="0"/>
              <w:jc w:val="both"/>
              <w:rPr>
                <w:sz w:val="20"/>
                <w:szCs w:val="20"/>
              </w:rPr>
            </w:pPr>
          </w:p>
          <w:p w14:paraId="7155AB82" w14:textId="3CF2F518" w:rsidR="00E04432" w:rsidRDefault="00E04432" w:rsidP="009F4D2D">
            <w:pPr>
              <w:pStyle w:val="Prrafodelista"/>
              <w:numPr>
                <w:ilvl w:val="0"/>
                <w:numId w:val="4"/>
              </w:numPr>
              <w:spacing w:line="276" w:lineRule="auto"/>
              <w:ind w:left="463" w:right="180" w:hanging="1598"/>
              <w:contextualSpacing w:val="0"/>
              <w:jc w:val="both"/>
              <w:rPr>
                <w:sz w:val="20"/>
                <w:szCs w:val="20"/>
              </w:rPr>
            </w:pPr>
            <w:r w:rsidRPr="00E41B8E">
              <w:rPr>
                <w:sz w:val="20"/>
                <w:szCs w:val="20"/>
              </w:rPr>
              <w:t>Los proyectos a que se refiere el presente artículo no podrán acogerse a lo dispuesto en el artículo 2.6.11. de la presente Ordenanza.</w:t>
            </w:r>
          </w:p>
          <w:p w14:paraId="4FB1641F" w14:textId="4C68C861" w:rsidR="00E41B8E" w:rsidRDefault="00E41B8E" w:rsidP="00E41B8E">
            <w:pPr>
              <w:spacing w:line="276" w:lineRule="auto"/>
              <w:ind w:right="180"/>
              <w:jc w:val="both"/>
              <w:rPr>
                <w:sz w:val="20"/>
                <w:szCs w:val="20"/>
              </w:rPr>
            </w:pPr>
          </w:p>
          <w:p w14:paraId="3F5E38C2" w14:textId="77777777" w:rsidR="00E41B8E" w:rsidRDefault="00E04432" w:rsidP="009F4D2D">
            <w:pPr>
              <w:pStyle w:val="Prrafodelista"/>
              <w:numPr>
                <w:ilvl w:val="0"/>
                <w:numId w:val="5"/>
              </w:numPr>
              <w:spacing w:line="276" w:lineRule="auto"/>
              <w:ind w:left="463" w:right="180" w:hanging="283"/>
              <w:contextualSpacing w:val="0"/>
              <w:jc w:val="both"/>
              <w:rPr>
                <w:sz w:val="20"/>
                <w:szCs w:val="20"/>
              </w:rPr>
            </w:pPr>
            <w:r w:rsidRPr="00E41B8E">
              <w:rPr>
                <w:b/>
                <w:sz w:val="20"/>
                <w:szCs w:val="20"/>
              </w:rPr>
              <w:t>Distanciamientos</w:t>
            </w:r>
            <w:r w:rsidRPr="00E41B8E">
              <w:rPr>
                <w:sz w:val="20"/>
                <w:szCs w:val="20"/>
              </w:rPr>
              <w:t xml:space="preserve">: deberán respetar un distanciamiento mínimo de </w:t>
            </w:r>
            <w:proofErr w:type="spellStart"/>
            <w:r w:rsidRPr="00E41B8E">
              <w:rPr>
                <w:sz w:val="20"/>
                <w:szCs w:val="20"/>
              </w:rPr>
              <w:t>3m</w:t>
            </w:r>
            <w:proofErr w:type="spellEnd"/>
            <w:r w:rsidRPr="00E41B8E">
              <w:rPr>
                <w:sz w:val="20"/>
                <w:szCs w:val="20"/>
              </w:rPr>
              <w:t xml:space="preserve"> en fachadas con vano y 1,4 m en fachadas sin vano en toda la altura de la edificación. En las fachadas en que existan tramos con vanos y otros sin vanos los distanciamientos se aplicarán a cada tramo por separado.</w:t>
            </w:r>
          </w:p>
          <w:p w14:paraId="35D56DB7" w14:textId="77777777" w:rsidR="00E41B8E" w:rsidRDefault="00E41B8E" w:rsidP="00E41B8E">
            <w:pPr>
              <w:pStyle w:val="Prrafodelista"/>
              <w:spacing w:line="276" w:lineRule="auto"/>
              <w:ind w:left="463" w:right="180"/>
              <w:contextualSpacing w:val="0"/>
              <w:jc w:val="both"/>
              <w:rPr>
                <w:b/>
                <w:sz w:val="20"/>
                <w:szCs w:val="20"/>
              </w:rPr>
            </w:pPr>
          </w:p>
          <w:p w14:paraId="2A17AE7E" w14:textId="77777777" w:rsidR="0028513E" w:rsidRDefault="00E04432" w:rsidP="0028513E">
            <w:pPr>
              <w:pStyle w:val="Prrafodelista"/>
              <w:spacing w:line="276" w:lineRule="auto"/>
              <w:ind w:left="463" w:right="180"/>
              <w:contextualSpacing w:val="0"/>
              <w:jc w:val="both"/>
              <w:rPr>
                <w:sz w:val="20"/>
                <w:szCs w:val="20"/>
              </w:rPr>
            </w:pPr>
            <w:r w:rsidRPr="00E41B8E">
              <w:rPr>
                <w:sz w:val="20"/>
                <w:szCs w:val="20"/>
              </w:rPr>
              <w:t xml:space="preserve">En aquellas fachadas con vanos que consulten escaleras abiertas, el distanciamiento de la escalera respecto de cualquier punto del deslinde podrá reducirse hasta en un 10%, </w:t>
            </w:r>
            <w:r w:rsidRPr="00E41B8E">
              <w:rPr>
                <w:sz w:val="20"/>
                <w:szCs w:val="20"/>
              </w:rPr>
              <w:lastRenderedPageBreak/>
              <w:t>en cuyo caso deberá incorporarse a la escalera un paramento que resguarde la privacidad con el predio vecino. La altura de dicho paramento sumada a la altura de la baranda, incluido el pasamanos, deberá totalizar 1,80 m como mínimo. Toda escalera exterior deberá tener un ancho mínimo de 0,90 m.</w:t>
            </w:r>
          </w:p>
          <w:p w14:paraId="6855EBEF" w14:textId="77777777" w:rsidR="0028513E" w:rsidRDefault="0028513E" w:rsidP="0028513E">
            <w:pPr>
              <w:pStyle w:val="Prrafodelista"/>
              <w:spacing w:line="276" w:lineRule="auto"/>
              <w:ind w:left="463" w:right="180"/>
              <w:contextualSpacing w:val="0"/>
              <w:jc w:val="both"/>
              <w:rPr>
                <w:sz w:val="20"/>
                <w:szCs w:val="20"/>
              </w:rPr>
            </w:pPr>
          </w:p>
          <w:p w14:paraId="36E25D76" w14:textId="45ABBBF1" w:rsidR="00E04432" w:rsidRPr="0028513E" w:rsidRDefault="00E04432" w:rsidP="0028513E">
            <w:pPr>
              <w:pStyle w:val="Prrafodelista"/>
              <w:spacing w:line="276" w:lineRule="auto"/>
              <w:ind w:left="463" w:right="180"/>
              <w:contextualSpacing w:val="0"/>
              <w:jc w:val="both"/>
              <w:rPr>
                <w:sz w:val="20"/>
                <w:szCs w:val="20"/>
              </w:rPr>
            </w:pPr>
            <w:r w:rsidRPr="0028513E">
              <w:rPr>
                <w:sz w:val="20"/>
                <w:szCs w:val="20"/>
              </w:rPr>
              <w:t xml:space="preserve">No les será aplicable el distanciamiento mínimo exigible de las fachadas con vano, a los locales no habitables a que se refiere el artículo 4.1.1. de esta Ordenanza que, no cumpliendo dicha distancia, consideren vanos con celosías fijas de ventilación o elementos fijos translúcidos que impidan la visión hacia el deslinde y cuyos antepechos consideren una altura mínima de </w:t>
            </w:r>
            <w:proofErr w:type="spellStart"/>
            <w:r w:rsidRPr="0028513E">
              <w:rPr>
                <w:sz w:val="20"/>
                <w:szCs w:val="20"/>
              </w:rPr>
              <w:t>1,60m</w:t>
            </w:r>
            <w:proofErr w:type="spellEnd"/>
            <w:r w:rsidRPr="0028513E">
              <w:rPr>
                <w:sz w:val="20"/>
                <w:szCs w:val="20"/>
              </w:rPr>
              <w:t xml:space="preserve">.  </w:t>
            </w:r>
          </w:p>
          <w:p w14:paraId="25285A1A" w14:textId="4E5A5D7B" w:rsidR="00E04432" w:rsidRDefault="00E04432" w:rsidP="00E04432">
            <w:pPr>
              <w:pStyle w:val="Prrafodelista"/>
              <w:ind w:left="1778" w:right="49"/>
              <w:contextualSpacing w:val="0"/>
              <w:jc w:val="both"/>
              <w:rPr>
                <w:sz w:val="20"/>
                <w:szCs w:val="20"/>
              </w:rPr>
            </w:pPr>
          </w:p>
          <w:p w14:paraId="4CC64427" w14:textId="1464AF09" w:rsidR="0028513E" w:rsidRDefault="00E04432" w:rsidP="009F4D2D">
            <w:pPr>
              <w:pStyle w:val="Prrafodelista"/>
              <w:numPr>
                <w:ilvl w:val="0"/>
                <w:numId w:val="5"/>
              </w:numPr>
              <w:spacing w:line="276" w:lineRule="auto"/>
              <w:ind w:left="463" w:right="180" w:hanging="283"/>
              <w:contextualSpacing w:val="0"/>
              <w:jc w:val="both"/>
              <w:rPr>
                <w:sz w:val="20"/>
                <w:szCs w:val="20"/>
              </w:rPr>
            </w:pPr>
            <w:r w:rsidRPr="0028513E">
              <w:rPr>
                <w:b/>
                <w:sz w:val="20"/>
                <w:szCs w:val="20"/>
              </w:rPr>
              <w:t>Estacionamientos</w:t>
            </w:r>
            <w:r w:rsidRPr="0028513E">
              <w:rPr>
                <w:sz w:val="20"/>
                <w:szCs w:val="20"/>
              </w:rPr>
              <w:t>: Los condominios de densificación predial en altura que consideren hasta 4 unidades, correspondan o no a condominios de viviendas sociales, quedan eximidos de la obligación de contar con estacionamientos conforme a lo dispuesto en el inciso primero del artículo 80 de la ley</w:t>
            </w:r>
            <w:r w:rsidR="00BD343B">
              <w:rPr>
                <w:sz w:val="20"/>
                <w:szCs w:val="20"/>
              </w:rPr>
              <w:t xml:space="preserve"> </w:t>
            </w:r>
            <w:proofErr w:type="spellStart"/>
            <w:r w:rsidRPr="0028513E">
              <w:rPr>
                <w:sz w:val="20"/>
                <w:szCs w:val="20"/>
              </w:rPr>
              <w:t>N°21.442</w:t>
            </w:r>
            <w:proofErr w:type="spellEnd"/>
            <w:r w:rsidRPr="0028513E">
              <w:rPr>
                <w:sz w:val="20"/>
                <w:szCs w:val="20"/>
              </w:rPr>
              <w:t>.</w:t>
            </w:r>
          </w:p>
          <w:p w14:paraId="10E139D4" w14:textId="77777777" w:rsidR="0028513E" w:rsidRDefault="0028513E" w:rsidP="0028513E">
            <w:pPr>
              <w:pStyle w:val="Prrafodelista"/>
              <w:spacing w:line="276" w:lineRule="auto"/>
              <w:ind w:left="463" w:right="180"/>
              <w:contextualSpacing w:val="0"/>
              <w:jc w:val="both"/>
              <w:rPr>
                <w:b/>
                <w:sz w:val="20"/>
                <w:szCs w:val="20"/>
              </w:rPr>
            </w:pPr>
          </w:p>
          <w:p w14:paraId="7CFD2C55" w14:textId="7AE99867" w:rsidR="0028513E" w:rsidRPr="00B91E61" w:rsidRDefault="00E04432" w:rsidP="0028513E">
            <w:pPr>
              <w:pStyle w:val="Prrafodelista"/>
              <w:spacing w:line="276" w:lineRule="auto"/>
              <w:ind w:left="463" w:right="180"/>
              <w:contextualSpacing w:val="0"/>
              <w:jc w:val="both"/>
              <w:rPr>
                <w:sz w:val="20"/>
                <w:szCs w:val="20"/>
              </w:rPr>
            </w:pPr>
            <w:r w:rsidRPr="00B91E61">
              <w:rPr>
                <w:sz w:val="20"/>
                <w:szCs w:val="20"/>
              </w:rPr>
              <w:t xml:space="preserve">Los condominios </w:t>
            </w:r>
            <w:r w:rsidR="00B91E61" w:rsidRPr="00B91E61">
              <w:rPr>
                <w:sz w:val="20"/>
                <w:szCs w:val="20"/>
              </w:rPr>
              <w:t xml:space="preserve">de densificación predial en altura </w:t>
            </w:r>
            <w:r w:rsidRPr="00B91E61">
              <w:rPr>
                <w:sz w:val="20"/>
                <w:szCs w:val="20"/>
              </w:rPr>
              <w:t xml:space="preserve">que cuenten con más de 4 </w:t>
            </w:r>
            <w:proofErr w:type="gramStart"/>
            <w:r w:rsidRPr="00B91E61">
              <w:rPr>
                <w:sz w:val="20"/>
                <w:szCs w:val="20"/>
              </w:rPr>
              <w:t>unidades</w:t>
            </w:r>
            <w:r w:rsidR="00B91E61" w:rsidRPr="00B91E61">
              <w:rPr>
                <w:sz w:val="20"/>
                <w:szCs w:val="20"/>
              </w:rPr>
              <w:t>,</w:t>
            </w:r>
            <w:proofErr w:type="gramEnd"/>
            <w:r w:rsidRPr="00B91E61">
              <w:rPr>
                <w:sz w:val="20"/>
                <w:szCs w:val="20"/>
              </w:rPr>
              <w:t xml:space="preserve"> </w:t>
            </w:r>
            <w:r w:rsidR="00B91E61" w:rsidRPr="00B91E61">
              <w:rPr>
                <w:sz w:val="20"/>
                <w:szCs w:val="20"/>
              </w:rPr>
              <w:t xml:space="preserve">correspondan o no a condominios de viviendas sociales, </w:t>
            </w:r>
            <w:r w:rsidRPr="00B91E61">
              <w:rPr>
                <w:sz w:val="20"/>
                <w:szCs w:val="20"/>
              </w:rPr>
              <w:t xml:space="preserve">deberán considerar la dotación de estacionamientos prevista en el artículo 60 de la ley </w:t>
            </w:r>
            <w:proofErr w:type="spellStart"/>
            <w:r w:rsidRPr="00B91E61">
              <w:rPr>
                <w:sz w:val="20"/>
                <w:szCs w:val="20"/>
              </w:rPr>
              <w:t>N°</w:t>
            </w:r>
            <w:proofErr w:type="spellEnd"/>
            <w:r w:rsidRPr="00B91E61">
              <w:rPr>
                <w:sz w:val="20"/>
                <w:szCs w:val="20"/>
              </w:rPr>
              <w:t xml:space="preserve"> 21.442 o aquel que lo modifique o remplace.</w:t>
            </w:r>
            <w:r w:rsidR="00E458EE">
              <w:rPr>
                <w:sz w:val="20"/>
                <w:szCs w:val="20"/>
              </w:rPr>
              <w:t xml:space="preserve"> </w:t>
            </w:r>
            <w:r w:rsidR="00E458EE" w:rsidRPr="00E458EE">
              <w:rPr>
                <w:color w:val="C00000"/>
                <w:sz w:val="20"/>
                <w:szCs w:val="20"/>
              </w:rPr>
              <w:t>(*)</w:t>
            </w:r>
          </w:p>
          <w:p w14:paraId="643FA243" w14:textId="77777777" w:rsidR="0028513E" w:rsidRPr="00B91E61" w:rsidRDefault="0028513E" w:rsidP="0028513E">
            <w:pPr>
              <w:pStyle w:val="Prrafodelista"/>
              <w:spacing w:line="276" w:lineRule="auto"/>
              <w:ind w:left="463" w:right="180"/>
              <w:contextualSpacing w:val="0"/>
              <w:jc w:val="both"/>
              <w:rPr>
                <w:color w:val="C00000"/>
                <w:sz w:val="20"/>
                <w:szCs w:val="20"/>
              </w:rPr>
            </w:pPr>
          </w:p>
          <w:p w14:paraId="5BF5E99C" w14:textId="3775E4EE" w:rsidR="0028513E" w:rsidRDefault="00E04432" w:rsidP="0028513E">
            <w:pPr>
              <w:pStyle w:val="Prrafodelista"/>
              <w:spacing w:line="276" w:lineRule="auto"/>
              <w:ind w:left="463" w:right="180"/>
              <w:contextualSpacing w:val="0"/>
              <w:jc w:val="both"/>
              <w:rPr>
                <w:sz w:val="20"/>
                <w:szCs w:val="20"/>
              </w:rPr>
            </w:pPr>
            <w:r w:rsidRPr="0028513E">
              <w:rPr>
                <w:sz w:val="20"/>
                <w:szCs w:val="20"/>
              </w:rPr>
              <w:t xml:space="preserve">Cuando los proyectos consideren unidades destinadas a personas con discapacidad, al menos uno de los estacionamientos deberá destinarse a dicha unidad debiendo darse cumplimiento a lo dispuesto en el inciso décimo del artículo 2.4.2. de esta Ordenanza y a lo previsto en los incisos quinto y sexto del artículo 60 de la ley </w:t>
            </w:r>
            <w:proofErr w:type="spellStart"/>
            <w:r w:rsidRPr="0028513E">
              <w:rPr>
                <w:sz w:val="20"/>
                <w:szCs w:val="20"/>
              </w:rPr>
              <w:t>N°</w:t>
            </w:r>
            <w:proofErr w:type="spellEnd"/>
            <w:r w:rsidRPr="0028513E">
              <w:rPr>
                <w:sz w:val="20"/>
                <w:szCs w:val="20"/>
              </w:rPr>
              <w:t xml:space="preserve"> 21.442 o aquel que lo</w:t>
            </w:r>
            <w:r w:rsidR="00B91E61">
              <w:rPr>
                <w:sz w:val="20"/>
                <w:szCs w:val="20"/>
              </w:rPr>
              <w:t>s</w:t>
            </w:r>
            <w:r w:rsidRPr="0028513E">
              <w:rPr>
                <w:sz w:val="20"/>
                <w:szCs w:val="20"/>
              </w:rPr>
              <w:t xml:space="preserve"> modifique o remplace.</w:t>
            </w:r>
          </w:p>
          <w:p w14:paraId="195CBDC3" w14:textId="77777777" w:rsidR="0028513E" w:rsidRDefault="0028513E" w:rsidP="0028513E">
            <w:pPr>
              <w:pStyle w:val="Prrafodelista"/>
              <w:spacing w:line="276" w:lineRule="auto"/>
              <w:ind w:left="463" w:right="180"/>
              <w:contextualSpacing w:val="0"/>
              <w:jc w:val="both"/>
              <w:rPr>
                <w:sz w:val="20"/>
                <w:szCs w:val="20"/>
              </w:rPr>
            </w:pPr>
          </w:p>
          <w:p w14:paraId="0B02274E" w14:textId="48F5D0EC" w:rsidR="00E04432" w:rsidRPr="0028513E" w:rsidRDefault="00E04432" w:rsidP="0028513E">
            <w:pPr>
              <w:pStyle w:val="Prrafodelista"/>
              <w:spacing w:line="276" w:lineRule="auto"/>
              <w:ind w:left="463" w:right="180"/>
              <w:contextualSpacing w:val="0"/>
              <w:jc w:val="both"/>
              <w:rPr>
                <w:sz w:val="20"/>
                <w:szCs w:val="20"/>
              </w:rPr>
            </w:pPr>
            <w:r w:rsidRPr="0028513E">
              <w:rPr>
                <w:sz w:val="20"/>
                <w:szCs w:val="20"/>
              </w:rPr>
              <w:t>Se autorizará la construcción de estacionamientos abiertos cubiertos adosados a los deslindes, en los términos previstos en el inciso octavo del artículo 2.6.2. de la presente Ordenanza, pudiendo utilizarse para ello hasta 1/3 de la superficie destinada a antejardín.</w:t>
            </w:r>
          </w:p>
          <w:p w14:paraId="389D36A6" w14:textId="77777777" w:rsidR="00E04432" w:rsidRPr="00E04432" w:rsidRDefault="00E04432" w:rsidP="00EC21A0">
            <w:pPr>
              <w:ind w:right="127"/>
              <w:rPr>
                <w:sz w:val="20"/>
                <w:szCs w:val="20"/>
              </w:rPr>
            </w:pPr>
          </w:p>
          <w:p w14:paraId="3DC62A10" w14:textId="353E9BEB" w:rsidR="004E3798" w:rsidRPr="004E3798" w:rsidRDefault="004E3798" w:rsidP="004E3798">
            <w:pPr>
              <w:pStyle w:val="Prrafodelista"/>
              <w:spacing w:line="276" w:lineRule="auto"/>
              <w:ind w:left="463" w:right="180"/>
              <w:contextualSpacing w:val="0"/>
              <w:jc w:val="both"/>
              <w:rPr>
                <w:color w:val="C00000"/>
                <w:sz w:val="20"/>
                <w:szCs w:val="20"/>
              </w:rPr>
            </w:pPr>
            <w:r w:rsidRPr="004E3798">
              <w:rPr>
                <w:color w:val="C00000"/>
                <w:sz w:val="20"/>
                <w:szCs w:val="20"/>
              </w:rPr>
              <w:t xml:space="preserve">(*) </w:t>
            </w:r>
            <w:r w:rsidR="008C5175">
              <w:rPr>
                <w:color w:val="C00000"/>
                <w:sz w:val="20"/>
                <w:szCs w:val="20"/>
              </w:rPr>
              <w:t>El p</w:t>
            </w:r>
            <w:r w:rsidRPr="004E3798">
              <w:rPr>
                <w:color w:val="C00000"/>
                <w:sz w:val="20"/>
                <w:szCs w:val="20"/>
              </w:rPr>
              <w:t xml:space="preserve">árrafo segundo sujeto a </w:t>
            </w:r>
            <w:r w:rsidR="00B91E61">
              <w:rPr>
                <w:color w:val="C00000"/>
                <w:sz w:val="20"/>
                <w:szCs w:val="20"/>
              </w:rPr>
              <w:t>revisión</w:t>
            </w:r>
            <w:r w:rsidRPr="004E3798">
              <w:rPr>
                <w:color w:val="C00000"/>
                <w:sz w:val="20"/>
                <w:szCs w:val="20"/>
              </w:rPr>
              <w:t xml:space="preserve"> como consecuencia de las modificaciones propuestas por la Ley Miscelánea </w:t>
            </w:r>
            <w:r>
              <w:rPr>
                <w:color w:val="C00000"/>
                <w:sz w:val="20"/>
                <w:szCs w:val="20"/>
              </w:rPr>
              <w:t xml:space="preserve">a los artículos 60 y 8° transitorio de la Ley 21.442 que aprueba nueva ley de copropiedad inmobiliaria. </w:t>
            </w:r>
            <w:r w:rsidRPr="004E3798">
              <w:rPr>
                <w:color w:val="C00000"/>
                <w:sz w:val="20"/>
                <w:szCs w:val="20"/>
              </w:rPr>
              <w:t>(actualmente en tramitación)</w:t>
            </w:r>
          </w:p>
          <w:p w14:paraId="266B470F" w14:textId="77777777" w:rsidR="00E04432" w:rsidRDefault="00E04432" w:rsidP="00EC21A0">
            <w:pPr>
              <w:ind w:right="127"/>
              <w:rPr>
                <w:sz w:val="20"/>
                <w:szCs w:val="20"/>
              </w:rPr>
            </w:pPr>
          </w:p>
          <w:p w14:paraId="5A690E05" w14:textId="00931A79" w:rsidR="002E42BE" w:rsidRPr="00E04432" w:rsidRDefault="002E42BE" w:rsidP="00EC21A0">
            <w:pPr>
              <w:ind w:right="127"/>
              <w:rPr>
                <w:sz w:val="20"/>
                <w:szCs w:val="20"/>
              </w:rPr>
            </w:pPr>
          </w:p>
        </w:tc>
        <w:tc>
          <w:tcPr>
            <w:tcW w:w="7513" w:type="dxa"/>
          </w:tcPr>
          <w:p w14:paraId="0B4BBAC0" w14:textId="77777777" w:rsidR="00EC21A0" w:rsidRPr="004E04FE" w:rsidRDefault="00EC21A0" w:rsidP="00EC21A0">
            <w:pPr>
              <w:ind w:right="127"/>
              <w:rPr>
                <w:rFonts w:cstheme="minorHAnsi"/>
                <w:bCs/>
                <w:sz w:val="20"/>
                <w:szCs w:val="20"/>
              </w:rPr>
            </w:pPr>
          </w:p>
        </w:tc>
      </w:tr>
      <w:tr w:rsidR="00EC21A0" w:rsidRPr="00536FF3" w14:paraId="53E9E262" w14:textId="77777777" w:rsidTr="00967577">
        <w:trPr>
          <w:trHeight w:val="290"/>
          <w:jc w:val="center"/>
        </w:trPr>
        <w:tc>
          <w:tcPr>
            <w:tcW w:w="5665" w:type="dxa"/>
          </w:tcPr>
          <w:p w14:paraId="18A6BC11" w14:textId="77777777" w:rsidR="00EC21A0" w:rsidRDefault="00EC21A0" w:rsidP="00EC21A0">
            <w:pPr>
              <w:rPr>
                <w:rFonts w:cstheme="minorHAnsi"/>
                <w:b/>
                <w:bCs/>
                <w:sz w:val="20"/>
                <w:szCs w:val="20"/>
              </w:rPr>
            </w:pPr>
          </w:p>
          <w:p w14:paraId="095F0F28" w14:textId="156F987E" w:rsidR="003F2428" w:rsidRDefault="003F2428" w:rsidP="003F2428">
            <w:pPr>
              <w:spacing w:line="276" w:lineRule="auto"/>
              <w:ind w:left="164" w:right="172"/>
              <w:jc w:val="both"/>
              <w:rPr>
                <w:sz w:val="20"/>
                <w:szCs w:val="20"/>
              </w:rPr>
            </w:pPr>
            <w:r>
              <w:rPr>
                <w:sz w:val="20"/>
                <w:szCs w:val="20"/>
              </w:rPr>
              <w:t xml:space="preserve">INCISO DÉCIMO </w:t>
            </w:r>
            <w:r w:rsidR="0077115C">
              <w:rPr>
                <w:sz w:val="20"/>
                <w:szCs w:val="20"/>
              </w:rPr>
              <w:t>CUARTO</w:t>
            </w:r>
          </w:p>
          <w:p w14:paraId="1ED52768" w14:textId="77777777" w:rsidR="003F2428" w:rsidRDefault="003F2428" w:rsidP="003F2428">
            <w:pPr>
              <w:spacing w:line="276" w:lineRule="auto"/>
              <w:ind w:left="164" w:right="172"/>
              <w:jc w:val="both"/>
              <w:rPr>
                <w:sz w:val="20"/>
                <w:szCs w:val="20"/>
              </w:rPr>
            </w:pPr>
          </w:p>
          <w:p w14:paraId="2A5404CE" w14:textId="7E4BCCB0" w:rsidR="003F2428" w:rsidRPr="003F2428" w:rsidRDefault="003F2428" w:rsidP="003F2428">
            <w:pPr>
              <w:spacing w:line="276" w:lineRule="auto"/>
              <w:ind w:left="164" w:right="172"/>
              <w:jc w:val="both"/>
              <w:rPr>
                <w:sz w:val="20"/>
                <w:szCs w:val="20"/>
              </w:rPr>
            </w:pPr>
            <w:r w:rsidRPr="003F2428">
              <w:rPr>
                <w:sz w:val="20"/>
                <w:szCs w:val="20"/>
              </w:rPr>
              <w:t xml:space="preserve">Los proyectos que se acojan al presente </w:t>
            </w:r>
            <w:proofErr w:type="gramStart"/>
            <w:r w:rsidRPr="003F2428">
              <w:rPr>
                <w:sz w:val="20"/>
                <w:szCs w:val="20"/>
              </w:rPr>
              <w:t>artículo,</w:t>
            </w:r>
            <w:proofErr w:type="gramEnd"/>
            <w:r w:rsidRPr="003F2428">
              <w:rPr>
                <w:sz w:val="20"/>
                <w:szCs w:val="20"/>
              </w:rPr>
              <w:t xml:space="preserve"> deberán contemplar 1 estacionamiento por cada 3 unidades de vivienda.</w:t>
            </w:r>
          </w:p>
          <w:p w14:paraId="54809807" w14:textId="5BC7CBCA" w:rsidR="003F2428" w:rsidRDefault="003F2428" w:rsidP="00EC21A0">
            <w:pPr>
              <w:rPr>
                <w:rFonts w:cstheme="minorHAnsi"/>
                <w:b/>
                <w:bCs/>
                <w:sz w:val="20"/>
                <w:szCs w:val="20"/>
              </w:rPr>
            </w:pPr>
          </w:p>
        </w:tc>
        <w:tc>
          <w:tcPr>
            <w:tcW w:w="5954" w:type="dxa"/>
          </w:tcPr>
          <w:p w14:paraId="14FCAEC1" w14:textId="77777777" w:rsidR="00EC21A0" w:rsidRDefault="00EC21A0" w:rsidP="00EC21A0">
            <w:pPr>
              <w:tabs>
                <w:tab w:val="left" w:pos="6133"/>
              </w:tabs>
              <w:spacing w:line="276" w:lineRule="auto"/>
              <w:ind w:left="179" w:right="177"/>
              <w:rPr>
                <w:rFonts w:cstheme="minorHAnsi"/>
                <w:bCs/>
                <w:sz w:val="20"/>
                <w:szCs w:val="20"/>
              </w:rPr>
            </w:pPr>
          </w:p>
          <w:p w14:paraId="0D7032C0" w14:textId="77777777" w:rsidR="00E04432" w:rsidRDefault="00E04432" w:rsidP="00E04432">
            <w:pPr>
              <w:spacing w:line="276" w:lineRule="auto"/>
              <w:ind w:left="164" w:right="172"/>
              <w:jc w:val="both"/>
              <w:rPr>
                <w:sz w:val="20"/>
                <w:szCs w:val="20"/>
              </w:rPr>
            </w:pPr>
            <w:r>
              <w:rPr>
                <w:sz w:val="20"/>
                <w:szCs w:val="20"/>
              </w:rPr>
              <w:t>INCISO DÉCIMO CUARTO</w:t>
            </w:r>
          </w:p>
          <w:p w14:paraId="15DA13BE" w14:textId="77777777" w:rsidR="00E04432" w:rsidRDefault="00E04432" w:rsidP="00EC21A0">
            <w:pPr>
              <w:tabs>
                <w:tab w:val="left" w:pos="6133"/>
              </w:tabs>
              <w:spacing w:line="276" w:lineRule="auto"/>
              <w:ind w:left="179" w:right="177"/>
              <w:rPr>
                <w:rFonts w:cstheme="minorHAnsi"/>
                <w:bCs/>
                <w:sz w:val="20"/>
                <w:szCs w:val="20"/>
              </w:rPr>
            </w:pPr>
          </w:p>
          <w:p w14:paraId="5934E7D8" w14:textId="6CF237AD" w:rsidR="00346D7D" w:rsidRPr="00346D7D" w:rsidRDefault="00346D7D" w:rsidP="00346D7D">
            <w:pPr>
              <w:spacing w:line="276" w:lineRule="auto"/>
              <w:ind w:left="164" w:right="172"/>
              <w:jc w:val="both"/>
              <w:rPr>
                <w:sz w:val="20"/>
                <w:szCs w:val="20"/>
              </w:rPr>
            </w:pPr>
            <w:r w:rsidRPr="00346D7D">
              <w:rPr>
                <w:sz w:val="20"/>
                <w:szCs w:val="20"/>
              </w:rPr>
              <w:t xml:space="preserve">Los condominios de densificación predial en altura que se acojan al presente </w:t>
            </w:r>
            <w:proofErr w:type="gramStart"/>
            <w:r w:rsidRPr="00346D7D">
              <w:rPr>
                <w:sz w:val="20"/>
                <w:szCs w:val="20"/>
              </w:rPr>
              <w:t>artículo,</w:t>
            </w:r>
            <w:proofErr w:type="gramEnd"/>
            <w:r w:rsidRPr="00346D7D">
              <w:rPr>
                <w:sz w:val="20"/>
                <w:szCs w:val="20"/>
              </w:rPr>
              <w:t xml:space="preserve"> deberán considerar una superficie mínima de patio conforme a la siguiente tabla:</w:t>
            </w:r>
          </w:p>
          <w:p w14:paraId="5DAF1DB0" w14:textId="77777777" w:rsidR="00346D7D" w:rsidRPr="00346D7D" w:rsidRDefault="00346D7D" w:rsidP="00346D7D">
            <w:pPr>
              <w:ind w:left="164" w:right="172"/>
              <w:jc w:val="both"/>
              <w:rPr>
                <w:sz w:val="20"/>
                <w:szCs w:val="20"/>
              </w:rPr>
            </w:pPr>
          </w:p>
          <w:tbl>
            <w:tblPr>
              <w:tblStyle w:val="Tablaconcuadrcula"/>
              <w:tblW w:w="0" w:type="auto"/>
              <w:jc w:val="center"/>
              <w:tblLook w:val="04A0" w:firstRow="1" w:lastRow="0" w:firstColumn="1" w:lastColumn="0" w:noHBand="0" w:noVBand="1"/>
            </w:tblPr>
            <w:tblGrid>
              <w:gridCol w:w="2410"/>
              <w:gridCol w:w="2917"/>
            </w:tblGrid>
            <w:tr w:rsidR="00346D7D" w:rsidRPr="008E3C06" w14:paraId="1BC5D286" w14:textId="77777777" w:rsidTr="00346D7D">
              <w:trPr>
                <w:trHeight w:val="567"/>
                <w:jc w:val="center"/>
              </w:trPr>
              <w:tc>
                <w:tcPr>
                  <w:tcW w:w="2410" w:type="dxa"/>
                  <w:vAlign w:val="center"/>
                </w:tcPr>
                <w:p w14:paraId="2212C913" w14:textId="77777777" w:rsidR="00346D7D" w:rsidRPr="00346D7D" w:rsidRDefault="00346D7D" w:rsidP="00346D7D">
                  <w:pPr>
                    <w:ind w:hanging="4"/>
                    <w:jc w:val="center"/>
                    <w:rPr>
                      <w:rFonts w:cstheme="minorHAnsi"/>
                      <w:b/>
                      <w:sz w:val="20"/>
                      <w:szCs w:val="20"/>
                    </w:rPr>
                  </w:pPr>
                  <w:r w:rsidRPr="00346D7D">
                    <w:rPr>
                      <w:rFonts w:cstheme="minorHAnsi"/>
                      <w:b/>
                      <w:sz w:val="20"/>
                      <w:szCs w:val="20"/>
                    </w:rPr>
                    <w:t>Cantidad de Viviendas</w:t>
                  </w:r>
                </w:p>
              </w:tc>
              <w:tc>
                <w:tcPr>
                  <w:tcW w:w="2917" w:type="dxa"/>
                  <w:vAlign w:val="center"/>
                </w:tcPr>
                <w:p w14:paraId="45B8931A" w14:textId="77777777" w:rsidR="00346D7D" w:rsidRPr="00346D7D" w:rsidRDefault="00346D7D" w:rsidP="00346D7D">
                  <w:pPr>
                    <w:jc w:val="center"/>
                    <w:rPr>
                      <w:rFonts w:cstheme="minorHAnsi"/>
                      <w:b/>
                      <w:sz w:val="20"/>
                      <w:szCs w:val="20"/>
                    </w:rPr>
                  </w:pPr>
                  <w:r w:rsidRPr="00346D7D">
                    <w:rPr>
                      <w:rFonts w:cstheme="minorHAnsi"/>
                      <w:b/>
                      <w:sz w:val="20"/>
                      <w:szCs w:val="20"/>
                    </w:rPr>
                    <w:t>Superficie mínima</w:t>
                  </w:r>
                </w:p>
                <w:p w14:paraId="54F024EF" w14:textId="77777777" w:rsidR="00346D7D" w:rsidRPr="00346D7D" w:rsidRDefault="00346D7D" w:rsidP="00346D7D">
                  <w:pPr>
                    <w:jc w:val="center"/>
                    <w:rPr>
                      <w:rFonts w:cstheme="minorHAnsi"/>
                      <w:b/>
                      <w:sz w:val="20"/>
                      <w:szCs w:val="20"/>
                    </w:rPr>
                  </w:pPr>
                  <w:r w:rsidRPr="00346D7D">
                    <w:rPr>
                      <w:rFonts w:cstheme="minorHAnsi"/>
                      <w:b/>
                      <w:sz w:val="20"/>
                      <w:szCs w:val="20"/>
                    </w:rPr>
                    <w:t>de Patio</w:t>
                  </w:r>
                </w:p>
              </w:tc>
            </w:tr>
            <w:tr w:rsidR="00346D7D" w:rsidRPr="008E3C06" w14:paraId="661BCAA7" w14:textId="77777777" w:rsidTr="00346D7D">
              <w:trPr>
                <w:trHeight w:val="454"/>
                <w:jc w:val="center"/>
              </w:trPr>
              <w:tc>
                <w:tcPr>
                  <w:tcW w:w="2410" w:type="dxa"/>
                  <w:vAlign w:val="center"/>
                </w:tcPr>
                <w:p w14:paraId="0F2A0F29" w14:textId="77777777" w:rsidR="00346D7D" w:rsidRPr="00346D7D" w:rsidRDefault="00346D7D" w:rsidP="00346D7D">
                  <w:pPr>
                    <w:jc w:val="both"/>
                    <w:rPr>
                      <w:rFonts w:cstheme="minorHAnsi"/>
                      <w:sz w:val="20"/>
                      <w:szCs w:val="20"/>
                    </w:rPr>
                  </w:pPr>
                  <w:r w:rsidRPr="00346D7D">
                    <w:rPr>
                      <w:rFonts w:cstheme="minorHAnsi"/>
                      <w:sz w:val="20"/>
                      <w:szCs w:val="20"/>
                    </w:rPr>
                    <w:t>Hasta 4 viviendas</w:t>
                  </w:r>
                </w:p>
              </w:tc>
              <w:tc>
                <w:tcPr>
                  <w:tcW w:w="2917" w:type="dxa"/>
                  <w:vAlign w:val="center"/>
                </w:tcPr>
                <w:p w14:paraId="5B945F60" w14:textId="77777777" w:rsidR="00346D7D" w:rsidRPr="00346D7D" w:rsidRDefault="00346D7D" w:rsidP="00346D7D">
                  <w:pPr>
                    <w:jc w:val="center"/>
                    <w:rPr>
                      <w:rFonts w:cstheme="minorHAnsi"/>
                      <w:sz w:val="20"/>
                      <w:szCs w:val="20"/>
                    </w:rPr>
                  </w:pPr>
                  <w:r w:rsidRPr="00346D7D">
                    <w:rPr>
                      <w:rFonts w:cstheme="minorHAnsi"/>
                      <w:sz w:val="20"/>
                      <w:szCs w:val="20"/>
                    </w:rPr>
                    <w:t xml:space="preserve">36 </w:t>
                  </w:r>
                  <w:proofErr w:type="spellStart"/>
                  <w:r w:rsidRPr="00346D7D">
                    <w:rPr>
                      <w:rFonts w:cstheme="minorHAnsi"/>
                      <w:sz w:val="20"/>
                      <w:szCs w:val="20"/>
                    </w:rPr>
                    <w:t>m2</w:t>
                  </w:r>
                  <w:proofErr w:type="spellEnd"/>
                </w:p>
              </w:tc>
            </w:tr>
            <w:tr w:rsidR="00346D7D" w:rsidRPr="008E3C06" w14:paraId="7BD9AFC6" w14:textId="77777777" w:rsidTr="00346D7D">
              <w:trPr>
                <w:trHeight w:val="454"/>
                <w:jc w:val="center"/>
              </w:trPr>
              <w:tc>
                <w:tcPr>
                  <w:tcW w:w="2410" w:type="dxa"/>
                  <w:vAlign w:val="center"/>
                </w:tcPr>
                <w:p w14:paraId="533A4E45" w14:textId="77777777" w:rsidR="00346D7D" w:rsidRPr="00346D7D" w:rsidRDefault="00346D7D" w:rsidP="00346D7D">
                  <w:pPr>
                    <w:jc w:val="both"/>
                    <w:rPr>
                      <w:rFonts w:cstheme="minorHAnsi"/>
                      <w:sz w:val="20"/>
                      <w:szCs w:val="20"/>
                    </w:rPr>
                  </w:pPr>
                  <w:r w:rsidRPr="00346D7D">
                    <w:rPr>
                      <w:rFonts w:cstheme="minorHAnsi"/>
                      <w:sz w:val="20"/>
                      <w:szCs w:val="20"/>
                    </w:rPr>
                    <w:t>5 a 8 viviendas</w:t>
                  </w:r>
                </w:p>
              </w:tc>
              <w:tc>
                <w:tcPr>
                  <w:tcW w:w="2917" w:type="dxa"/>
                  <w:vAlign w:val="center"/>
                </w:tcPr>
                <w:p w14:paraId="7ED99297" w14:textId="77777777" w:rsidR="00346D7D" w:rsidRPr="00346D7D" w:rsidRDefault="00346D7D" w:rsidP="00346D7D">
                  <w:pPr>
                    <w:jc w:val="center"/>
                    <w:rPr>
                      <w:rFonts w:cstheme="minorHAnsi"/>
                      <w:sz w:val="20"/>
                      <w:szCs w:val="20"/>
                    </w:rPr>
                  </w:pPr>
                  <w:r w:rsidRPr="00346D7D">
                    <w:rPr>
                      <w:rFonts w:cstheme="minorHAnsi"/>
                      <w:sz w:val="20"/>
                      <w:szCs w:val="20"/>
                    </w:rPr>
                    <w:t xml:space="preserve">60 </w:t>
                  </w:r>
                  <w:proofErr w:type="spellStart"/>
                  <w:r w:rsidRPr="00346D7D">
                    <w:rPr>
                      <w:rFonts w:cstheme="minorHAnsi"/>
                      <w:sz w:val="20"/>
                      <w:szCs w:val="20"/>
                    </w:rPr>
                    <w:t>m2</w:t>
                  </w:r>
                  <w:proofErr w:type="spellEnd"/>
                </w:p>
              </w:tc>
            </w:tr>
            <w:tr w:rsidR="00346D7D" w:rsidRPr="008E3C06" w14:paraId="2CC5BB52" w14:textId="77777777" w:rsidTr="00346D7D">
              <w:trPr>
                <w:trHeight w:val="454"/>
                <w:jc w:val="center"/>
              </w:trPr>
              <w:tc>
                <w:tcPr>
                  <w:tcW w:w="2410" w:type="dxa"/>
                  <w:vAlign w:val="center"/>
                </w:tcPr>
                <w:p w14:paraId="6939481F" w14:textId="77777777" w:rsidR="00346D7D" w:rsidRPr="00346D7D" w:rsidRDefault="00346D7D" w:rsidP="00346D7D">
                  <w:pPr>
                    <w:jc w:val="both"/>
                    <w:rPr>
                      <w:rFonts w:cstheme="minorHAnsi"/>
                      <w:sz w:val="20"/>
                      <w:szCs w:val="20"/>
                    </w:rPr>
                  </w:pPr>
                  <w:r w:rsidRPr="00346D7D">
                    <w:rPr>
                      <w:rFonts w:cstheme="minorHAnsi"/>
                      <w:sz w:val="20"/>
                      <w:szCs w:val="20"/>
                    </w:rPr>
                    <w:t>9 a 12 viviendas</w:t>
                  </w:r>
                </w:p>
              </w:tc>
              <w:tc>
                <w:tcPr>
                  <w:tcW w:w="2917" w:type="dxa"/>
                  <w:vAlign w:val="center"/>
                </w:tcPr>
                <w:p w14:paraId="5590BD94" w14:textId="77777777" w:rsidR="00346D7D" w:rsidRPr="00346D7D" w:rsidRDefault="00346D7D" w:rsidP="00346D7D">
                  <w:pPr>
                    <w:jc w:val="center"/>
                    <w:rPr>
                      <w:rFonts w:cstheme="minorHAnsi"/>
                      <w:sz w:val="20"/>
                      <w:szCs w:val="20"/>
                    </w:rPr>
                  </w:pPr>
                  <w:r w:rsidRPr="00346D7D">
                    <w:rPr>
                      <w:rFonts w:cstheme="minorHAnsi"/>
                      <w:sz w:val="20"/>
                      <w:szCs w:val="20"/>
                    </w:rPr>
                    <w:t xml:space="preserve">90 </w:t>
                  </w:r>
                  <w:proofErr w:type="spellStart"/>
                  <w:r w:rsidRPr="00346D7D">
                    <w:rPr>
                      <w:rFonts w:cstheme="minorHAnsi"/>
                      <w:sz w:val="20"/>
                      <w:szCs w:val="20"/>
                    </w:rPr>
                    <w:t>m2</w:t>
                  </w:r>
                  <w:proofErr w:type="spellEnd"/>
                </w:p>
              </w:tc>
            </w:tr>
          </w:tbl>
          <w:p w14:paraId="38B0097D" w14:textId="77777777" w:rsidR="00346D7D" w:rsidRDefault="00346D7D" w:rsidP="00346D7D">
            <w:pPr>
              <w:ind w:left="164" w:right="172"/>
              <w:jc w:val="both"/>
              <w:rPr>
                <w:sz w:val="16"/>
                <w:szCs w:val="16"/>
              </w:rPr>
            </w:pPr>
          </w:p>
          <w:p w14:paraId="6455237A" w14:textId="490FE948" w:rsidR="00346D7D" w:rsidRDefault="00346D7D" w:rsidP="00EC21A0">
            <w:pPr>
              <w:tabs>
                <w:tab w:val="left" w:pos="6133"/>
              </w:tabs>
              <w:spacing w:line="276" w:lineRule="auto"/>
              <w:ind w:left="179" w:right="177"/>
              <w:rPr>
                <w:rFonts w:cstheme="minorHAnsi"/>
                <w:bCs/>
                <w:sz w:val="20"/>
                <w:szCs w:val="20"/>
              </w:rPr>
            </w:pPr>
          </w:p>
        </w:tc>
        <w:tc>
          <w:tcPr>
            <w:tcW w:w="7513" w:type="dxa"/>
          </w:tcPr>
          <w:p w14:paraId="313EDE7B" w14:textId="77777777" w:rsidR="00EC21A0" w:rsidRPr="004E04FE" w:rsidRDefault="00EC21A0" w:rsidP="00EC21A0">
            <w:pPr>
              <w:ind w:right="127"/>
              <w:rPr>
                <w:rFonts w:cstheme="minorHAnsi"/>
                <w:bCs/>
                <w:sz w:val="20"/>
                <w:szCs w:val="20"/>
              </w:rPr>
            </w:pPr>
          </w:p>
        </w:tc>
      </w:tr>
      <w:tr w:rsidR="00EC21A0" w:rsidRPr="00536FF3" w14:paraId="1E6B0DC6" w14:textId="77777777" w:rsidTr="00967577">
        <w:trPr>
          <w:trHeight w:val="290"/>
          <w:jc w:val="center"/>
        </w:trPr>
        <w:tc>
          <w:tcPr>
            <w:tcW w:w="5665" w:type="dxa"/>
          </w:tcPr>
          <w:p w14:paraId="14D78D72" w14:textId="77777777" w:rsidR="00EC21A0" w:rsidRDefault="00EC21A0" w:rsidP="00EC21A0">
            <w:pPr>
              <w:rPr>
                <w:rFonts w:cstheme="minorHAnsi"/>
                <w:b/>
                <w:bCs/>
                <w:sz w:val="20"/>
                <w:szCs w:val="20"/>
              </w:rPr>
            </w:pPr>
          </w:p>
          <w:p w14:paraId="52C3AB81" w14:textId="2157725F" w:rsidR="0077115C" w:rsidRDefault="00505A58" w:rsidP="0077115C">
            <w:pPr>
              <w:spacing w:line="276" w:lineRule="auto"/>
              <w:ind w:left="164" w:right="172"/>
              <w:jc w:val="both"/>
              <w:rPr>
                <w:sz w:val="20"/>
                <w:szCs w:val="20"/>
              </w:rPr>
            </w:pPr>
            <w:r>
              <w:rPr>
                <w:sz w:val="20"/>
                <w:szCs w:val="20"/>
              </w:rPr>
              <w:t>INCISO DÉCIMO QUINTO</w:t>
            </w:r>
          </w:p>
          <w:p w14:paraId="379756BB" w14:textId="77777777" w:rsidR="0077115C" w:rsidRDefault="0077115C" w:rsidP="0077115C">
            <w:pPr>
              <w:spacing w:line="276" w:lineRule="auto"/>
              <w:ind w:left="164" w:right="172"/>
              <w:jc w:val="both"/>
              <w:rPr>
                <w:sz w:val="20"/>
                <w:szCs w:val="20"/>
              </w:rPr>
            </w:pPr>
          </w:p>
          <w:p w14:paraId="425B61D9" w14:textId="77777777" w:rsidR="0077115C" w:rsidRDefault="0077115C" w:rsidP="009E4F85">
            <w:pPr>
              <w:spacing w:line="276" w:lineRule="auto"/>
              <w:ind w:left="164" w:right="172"/>
              <w:jc w:val="both"/>
              <w:rPr>
                <w:sz w:val="20"/>
                <w:szCs w:val="20"/>
              </w:rPr>
            </w:pPr>
            <w:r w:rsidRPr="0077115C">
              <w:rPr>
                <w:sz w:val="20"/>
                <w:szCs w:val="20"/>
              </w:rPr>
              <w:t>No les serán aplicables las disposiciones contenidas en el penúltimo párrafo del numeral 1 del artículo 2.3.3. de esta Ordenanza a los proyectos de viviendas que se acojan al presente artículo, en tanto contemplen un estacionamiento para automóviles por cada dos unidades de vivienda.</w:t>
            </w:r>
          </w:p>
          <w:p w14:paraId="6A682036" w14:textId="28B1A6DE" w:rsidR="00CB2571" w:rsidRDefault="00CB2571" w:rsidP="009E4F85">
            <w:pPr>
              <w:spacing w:line="276" w:lineRule="auto"/>
              <w:ind w:left="164" w:right="172"/>
              <w:jc w:val="both"/>
              <w:rPr>
                <w:rFonts w:cstheme="minorHAnsi"/>
                <w:b/>
                <w:bCs/>
                <w:sz w:val="20"/>
                <w:szCs w:val="20"/>
              </w:rPr>
            </w:pPr>
          </w:p>
        </w:tc>
        <w:tc>
          <w:tcPr>
            <w:tcW w:w="5954" w:type="dxa"/>
          </w:tcPr>
          <w:p w14:paraId="6118BA63" w14:textId="77777777" w:rsidR="00EC21A0" w:rsidRDefault="00EC21A0" w:rsidP="00EC21A0">
            <w:pPr>
              <w:ind w:right="127"/>
              <w:rPr>
                <w:rFonts w:cstheme="minorHAnsi"/>
                <w:bCs/>
                <w:sz w:val="20"/>
                <w:szCs w:val="20"/>
              </w:rPr>
            </w:pPr>
          </w:p>
          <w:p w14:paraId="3E450B0A" w14:textId="77777777" w:rsidR="00CC15B4" w:rsidRDefault="00CC15B4" w:rsidP="00CC15B4">
            <w:pPr>
              <w:spacing w:line="276" w:lineRule="auto"/>
              <w:ind w:left="164" w:right="172"/>
              <w:jc w:val="both"/>
              <w:rPr>
                <w:sz w:val="20"/>
                <w:szCs w:val="20"/>
              </w:rPr>
            </w:pPr>
            <w:r>
              <w:rPr>
                <w:sz w:val="20"/>
                <w:szCs w:val="20"/>
              </w:rPr>
              <w:t>INCISO DÉCIMO QUINTO</w:t>
            </w:r>
          </w:p>
          <w:p w14:paraId="3DDACAF2" w14:textId="77777777" w:rsidR="00CC15B4" w:rsidRDefault="00CC15B4" w:rsidP="00EC21A0">
            <w:pPr>
              <w:ind w:right="127"/>
              <w:rPr>
                <w:rFonts w:cstheme="minorHAnsi"/>
                <w:bCs/>
                <w:sz w:val="20"/>
                <w:szCs w:val="20"/>
              </w:rPr>
            </w:pPr>
          </w:p>
          <w:p w14:paraId="48AC4E2C" w14:textId="6E01A8D0" w:rsidR="00CC15B4" w:rsidRPr="00CC15B4" w:rsidRDefault="00CC15B4" w:rsidP="00CC15B4">
            <w:pPr>
              <w:spacing w:line="276" w:lineRule="auto"/>
              <w:ind w:left="164" w:right="172"/>
              <w:jc w:val="both"/>
              <w:rPr>
                <w:sz w:val="20"/>
                <w:szCs w:val="20"/>
              </w:rPr>
            </w:pPr>
            <w:r w:rsidRPr="00CC15B4">
              <w:rPr>
                <w:sz w:val="20"/>
                <w:szCs w:val="20"/>
              </w:rPr>
              <w:t>La superficie destinada a patio será la resultante de la suma del antejardín y las áreas de dominio común, descontadas de estas últimas las superficies de estacionamiento, estén o no estos últimos emplazados en parte del antejardín, las azoteas o terrazas, las superficies correspondientes a los distanciamientos menores a 1,4 m y las circulaciones interiores de la edificación.</w:t>
            </w:r>
          </w:p>
          <w:p w14:paraId="37A8979A" w14:textId="31B53301" w:rsidR="00CC15B4" w:rsidRDefault="00CC15B4" w:rsidP="00EC21A0">
            <w:pPr>
              <w:ind w:right="127"/>
              <w:rPr>
                <w:rFonts w:cstheme="minorHAnsi"/>
                <w:bCs/>
                <w:sz w:val="20"/>
                <w:szCs w:val="20"/>
              </w:rPr>
            </w:pPr>
          </w:p>
        </w:tc>
        <w:tc>
          <w:tcPr>
            <w:tcW w:w="7513" w:type="dxa"/>
          </w:tcPr>
          <w:p w14:paraId="59CCBC92" w14:textId="77777777" w:rsidR="00EC21A0" w:rsidRPr="004E04FE" w:rsidRDefault="00EC21A0" w:rsidP="00EC21A0">
            <w:pPr>
              <w:ind w:right="127"/>
              <w:rPr>
                <w:rFonts w:cstheme="minorHAnsi"/>
                <w:bCs/>
                <w:sz w:val="20"/>
                <w:szCs w:val="20"/>
              </w:rPr>
            </w:pPr>
          </w:p>
        </w:tc>
      </w:tr>
      <w:tr w:rsidR="00EC21A0" w:rsidRPr="00536FF3" w14:paraId="00A5C04A" w14:textId="77777777" w:rsidTr="00967577">
        <w:trPr>
          <w:trHeight w:val="290"/>
          <w:jc w:val="center"/>
        </w:trPr>
        <w:tc>
          <w:tcPr>
            <w:tcW w:w="5665" w:type="dxa"/>
          </w:tcPr>
          <w:p w14:paraId="513E2FCE" w14:textId="77777777" w:rsidR="00EC21A0" w:rsidRPr="00D43DD8" w:rsidRDefault="00EC21A0" w:rsidP="00AD1792">
            <w:pPr>
              <w:spacing w:line="276" w:lineRule="auto"/>
              <w:rPr>
                <w:sz w:val="20"/>
                <w:szCs w:val="20"/>
              </w:rPr>
            </w:pPr>
          </w:p>
          <w:p w14:paraId="2EB11F0C" w14:textId="58D0E6E3" w:rsidR="00D43DD8" w:rsidRDefault="00505A58" w:rsidP="00AD1792">
            <w:pPr>
              <w:spacing w:line="276" w:lineRule="auto"/>
              <w:ind w:left="164" w:right="172"/>
              <w:jc w:val="both"/>
              <w:rPr>
                <w:sz w:val="20"/>
                <w:szCs w:val="20"/>
              </w:rPr>
            </w:pPr>
            <w:r>
              <w:rPr>
                <w:sz w:val="20"/>
                <w:szCs w:val="20"/>
              </w:rPr>
              <w:t>INCISO DÉCIMO SEXTO</w:t>
            </w:r>
          </w:p>
          <w:p w14:paraId="5C00E7D9" w14:textId="77777777" w:rsidR="00D43DD8" w:rsidRDefault="00D43DD8" w:rsidP="00AD1792">
            <w:pPr>
              <w:spacing w:line="276" w:lineRule="auto"/>
              <w:ind w:left="164" w:right="172"/>
              <w:jc w:val="both"/>
              <w:rPr>
                <w:sz w:val="20"/>
                <w:szCs w:val="20"/>
              </w:rPr>
            </w:pPr>
          </w:p>
          <w:p w14:paraId="0A100215" w14:textId="77777777" w:rsidR="00D43DD8" w:rsidRDefault="00D43DD8" w:rsidP="00AD1792">
            <w:pPr>
              <w:spacing w:line="276" w:lineRule="auto"/>
              <w:ind w:left="164" w:right="172"/>
              <w:jc w:val="both"/>
              <w:rPr>
                <w:sz w:val="20"/>
                <w:szCs w:val="20"/>
              </w:rPr>
            </w:pPr>
            <w:r w:rsidRPr="00D43DD8">
              <w:rPr>
                <w:sz w:val="20"/>
                <w:szCs w:val="20"/>
              </w:rPr>
              <w:t>En cualquiera de los casos descritos en los dos incisos anteriores,</w:t>
            </w:r>
            <w:r>
              <w:rPr>
                <w:sz w:val="20"/>
                <w:szCs w:val="20"/>
              </w:rPr>
              <w:t xml:space="preserve"> </w:t>
            </w:r>
            <w:r w:rsidRPr="00D43DD8">
              <w:rPr>
                <w:sz w:val="20"/>
                <w:szCs w:val="20"/>
              </w:rPr>
              <w:t>uno de los estacionamientos deberá ser destinado a personas con discapacidad, conforme las</w:t>
            </w:r>
            <w:r>
              <w:rPr>
                <w:sz w:val="20"/>
                <w:szCs w:val="20"/>
              </w:rPr>
              <w:t xml:space="preserve"> </w:t>
            </w:r>
            <w:r w:rsidRPr="00D43DD8">
              <w:rPr>
                <w:sz w:val="20"/>
                <w:szCs w:val="20"/>
              </w:rPr>
              <w:t>dimensiones y excepciones contenidas en el inciso décimo del artículo 2.4.2. de esta Ordenanza.</w:t>
            </w:r>
          </w:p>
          <w:p w14:paraId="179166FC" w14:textId="302B595D" w:rsidR="00D43DD8" w:rsidRPr="00D43DD8" w:rsidRDefault="00D43DD8" w:rsidP="00D43DD8">
            <w:pPr>
              <w:spacing w:line="276" w:lineRule="auto"/>
              <w:ind w:left="164" w:right="172"/>
              <w:jc w:val="both"/>
              <w:rPr>
                <w:sz w:val="20"/>
                <w:szCs w:val="20"/>
              </w:rPr>
            </w:pPr>
          </w:p>
        </w:tc>
        <w:tc>
          <w:tcPr>
            <w:tcW w:w="5954" w:type="dxa"/>
          </w:tcPr>
          <w:p w14:paraId="3993D484" w14:textId="77777777" w:rsidR="00EC21A0" w:rsidRDefault="00EC21A0" w:rsidP="00AD1792">
            <w:pPr>
              <w:tabs>
                <w:tab w:val="left" w:pos="6133"/>
              </w:tabs>
              <w:spacing w:line="276" w:lineRule="auto"/>
              <w:ind w:left="179" w:right="177"/>
              <w:rPr>
                <w:rFonts w:cstheme="minorHAnsi"/>
                <w:bCs/>
                <w:sz w:val="20"/>
                <w:szCs w:val="20"/>
              </w:rPr>
            </w:pPr>
          </w:p>
          <w:p w14:paraId="5BA47E01" w14:textId="77777777" w:rsidR="00CC15B4" w:rsidRDefault="00CC15B4" w:rsidP="00AD1792">
            <w:pPr>
              <w:spacing w:line="276" w:lineRule="auto"/>
              <w:ind w:left="164" w:right="172"/>
              <w:jc w:val="both"/>
              <w:rPr>
                <w:sz w:val="20"/>
                <w:szCs w:val="20"/>
              </w:rPr>
            </w:pPr>
            <w:r>
              <w:rPr>
                <w:sz w:val="20"/>
                <w:szCs w:val="20"/>
              </w:rPr>
              <w:t>INCISO DÉCIMO SEXTO</w:t>
            </w:r>
          </w:p>
          <w:p w14:paraId="273F85B4" w14:textId="77777777" w:rsidR="00CC15B4" w:rsidRDefault="00CC15B4" w:rsidP="00AD1792">
            <w:pPr>
              <w:tabs>
                <w:tab w:val="left" w:pos="6133"/>
              </w:tabs>
              <w:spacing w:line="276" w:lineRule="auto"/>
              <w:ind w:left="179" w:right="177"/>
              <w:rPr>
                <w:rFonts w:cstheme="minorHAnsi"/>
                <w:bCs/>
                <w:sz w:val="20"/>
                <w:szCs w:val="20"/>
              </w:rPr>
            </w:pPr>
          </w:p>
          <w:p w14:paraId="41C03C56" w14:textId="50D91772" w:rsidR="00AD1792" w:rsidRPr="00AD1792" w:rsidRDefault="00AD1792" w:rsidP="00AD1792">
            <w:pPr>
              <w:spacing w:line="276" w:lineRule="auto"/>
              <w:ind w:left="164" w:right="172"/>
              <w:jc w:val="both"/>
              <w:rPr>
                <w:sz w:val="20"/>
                <w:szCs w:val="20"/>
              </w:rPr>
            </w:pPr>
            <w:r w:rsidRPr="00AD1792">
              <w:rPr>
                <w:sz w:val="20"/>
                <w:szCs w:val="20"/>
              </w:rPr>
              <w:t>Los condominios de densificación predial en altura que consideren una o más unidades destinadas a personas con discapacidad, deberán contar con una ruta accesible que conecte desde el espacio público hasta el acceso a cada una de las unidades destinadas a personas con disca</w:t>
            </w:r>
            <w:r w:rsidRPr="00AD1792">
              <w:rPr>
                <w:sz w:val="20"/>
                <w:szCs w:val="20"/>
              </w:rPr>
              <w:softHyphen/>
              <w:t>pacidad. Asimismo, la ruta accesible deberá conectar también con todos aquellos recintos que sean de uso común y con el estacionamiento para personas con discapacidad, si hubiere.</w:t>
            </w:r>
          </w:p>
          <w:p w14:paraId="40289DE6" w14:textId="5DD2C2A4" w:rsidR="00AD1792" w:rsidRPr="00B15C05" w:rsidRDefault="00AD1792" w:rsidP="00EC21A0">
            <w:pPr>
              <w:tabs>
                <w:tab w:val="left" w:pos="6133"/>
              </w:tabs>
              <w:spacing w:line="276" w:lineRule="auto"/>
              <w:ind w:left="179" w:right="177"/>
              <w:rPr>
                <w:rFonts w:cstheme="minorHAnsi"/>
                <w:bCs/>
                <w:sz w:val="20"/>
                <w:szCs w:val="20"/>
              </w:rPr>
            </w:pPr>
          </w:p>
        </w:tc>
        <w:tc>
          <w:tcPr>
            <w:tcW w:w="7513" w:type="dxa"/>
          </w:tcPr>
          <w:p w14:paraId="713E5DEA" w14:textId="77777777" w:rsidR="00EC21A0" w:rsidRPr="004E04FE" w:rsidRDefault="00EC21A0" w:rsidP="00EC21A0">
            <w:pPr>
              <w:ind w:right="127"/>
              <w:rPr>
                <w:rFonts w:cstheme="minorHAnsi"/>
                <w:bCs/>
                <w:sz w:val="20"/>
                <w:szCs w:val="20"/>
              </w:rPr>
            </w:pPr>
          </w:p>
        </w:tc>
      </w:tr>
      <w:tr w:rsidR="00EC21A0" w:rsidRPr="00536FF3" w14:paraId="537B3ED5" w14:textId="77777777" w:rsidTr="00967577">
        <w:trPr>
          <w:trHeight w:val="290"/>
          <w:jc w:val="center"/>
        </w:trPr>
        <w:tc>
          <w:tcPr>
            <w:tcW w:w="5665" w:type="dxa"/>
          </w:tcPr>
          <w:p w14:paraId="3D9E8529" w14:textId="77777777" w:rsidR="00EC21A0" w:rsidRDefault="00EC21A0" w:rsidP="00EC21A0">
            <w:pPr>
              <w:rPr>
                <w:rFonts w:cstheme="minorHAnsi"/>
                <w:b/>
                <w:bCs/>
                <w:sz w:val="20"/>
                <w:szCs w:val="20"/>
              </w:rPr>
            </w:pPr>
          </w:p>
          <w:p w14:paraId="224B6B3F" w14:textId="5EFEC2A8" w:rsidR="00363575" w:rsidRDefault="00505A58" w:rsidP="00363575">
            <w:pPr>
              <w:spacing w:line="276" w:lineRule="auto"/>
              <w:ind w:left="164" w:right="172"/>
              <w:jc w:val="both"/>
              <w:rPr>
                <w:sz w:val="20"/>
                <w:szCs w:val="20"/>
              </w:rPr>
            </w:pPr>
            <w:r>
              <w:rPr>
                <w:sz w:val="20"/>
                <w:szCs w:val="20"/>
              </w:rPr>
              <w:t>INCISO DÉCIMO SÉPTIMO</w:t>
            </w:r>
          </w:p>
          <w:p w14:paraId="425E1DBD" w14:textId="77777777" w:rsidR="00363575" w:rsidRDefault="00363575" w:rsidP="00363575">
            <w:pPr>
              <w:spacing w:line="276" w:lineRule="auto"/>
              <w:ind w:left="164" w:right="172"/>
              <w:jc w:val="both"/>
              <w:rPr>
                <w:sz w:val="20"/>
                <w:szCs w:val="20"/>
              </w:rPr>
            </w:pPr>
          </w:p>
          <w:p w14:paraId="61D3E755" w14:textId="1FA06B29" w:rsidR="00EE3219" w:rsidRDefault="00EE3219" w:rsidP="00EE3219">
            <w:pPr>
              <w:spacing w:line="276" w:lineRule="auto"/>
              <w:ind w:left="164" w:right="172"/>
              <w:jc w:val="both"/>
              <w:rPr>
                <w:sz w:val="20"/>
                <w:szCs w:val="20"/>
              </w:rPr>
            </w:pPr>
            <w:r w:rsidRPr="00EE3219">
              <w:rPr>
                <w:sz w:val="20"/>
                <w:szCs w:val="20"/>
              </w:rPr>
              <w:t>Para el cumplimiento de la obligación de estacionamientos podrá ocuparse hasta 1/3 de la superficie destinada a antejardín.</w:t>
            </w:r>
          </w:p>
          <w:p w14:paraId="604978D9" w14:textId="77777777" w:rsidR="00363575" w:rsidRDefault="00363575" w:rsidP="00EC21A0">
            <w:pPr>
              <w:rPr>
                <w:rFonts w:cstheme="minorHAnsi"/>
                <w:b/>
                <w:bCs/>
                <w:sz w:val="20"/>
                <w:szCs w:val="20"/>
              </w:rPr>
            </w:pPr>
          </w:p>
          <w:p w14:paraId="2029C11F" w14:textId="77777777" w:rsidR="009E4F85" w:rsidRDefault="009E4F85" w:rsidP="00EC21A0">
            <w:pPr>
              <w:rPr>
                <w:rFonts w:cstheme="minorHAnsi"/>
                <w:b/>
                <w:bCs/>
                <w:sz w:val="20"/>
                <w:szCs w:val="20"/>
              </w:rPr>
            </w:pPr>
          </w:p>
          <w:p w14:paraId="1D93F55C" w14:textId="6E1B160C" w:rsidR="009E4F85" w:rsidRDefault="009E4F85" w:rsidP="00EC21A0">
            <w:pPr>
              <w:rPr>
                <w:rFonts w:cstheme="minorHAnsi"/>
                <w:b/>
                <w:bCs/>
                <w:sz w:val="20"/>
                <w:szCs w:val="20"/>
              </w:rPr>
            </w:pPr>
          </w:p>
        </w:tc>
        <w:tc>
          <w:tcPr>
            <w:tcW w:w="5954" w:type="dxa"/>
          </w:tcPr>
          <w:p w14:paraId="7FE92A93" w14:textId="77777777" w:rsidR="00EC21A0" w:rsidRDefault="00EC21A0" w:rsidP="00EC21A0">
            <w:pPr>
              <w:ind w:right="127"/>
              <w:rPr>
                <w:rFonts w:cstheme="minorHAnsi"/>
                <w:color w:val="2F5496" w:themeColor="accent5" w:themeShade="BF"/>
                <w:sz w:val="20"/>
                <w:szCs w:val="20"/>
              </w:rPr>
            </w:pPr>
          </w:p>
          <w:p w14:paraId="68EAC93F" w14:textId="77777777" w:rsidR="00AD1792" w:rsidRDefault="00AD1792" w:rsidP="00AD1792">
            <w:pPr>
              <w:spacing w:line="276" w:lineRule="auto"/>
              <w:ind w:left="164" w:right="172"/>
              <w:jc w:val="both"/>
              <w:rPr>
                <w:sz w:val="20"/>
                <w:szCs w:val="20"/>
              </w:rPr>
            </w:pPr>
            <w:r>
              <w:rPr>
                <w:sz w:val="20"/>
                <w:szCs w:val="20"/>
              </w:rPr>
              <w:t>INCISO DÉCIMO SÉPTIMO</w:t>
            </w:r>
          </w:p>
          <w:p w14:paraId="12375FC3" w14:textId="77777777" w:rsidR="00AD1792" w:rsidRDefault="00AD1792" w:rsidP="00AD1792">
            <w:pPr>
              <w:spacing w:line="276" w:lineRule="auto"/>
              <w:ind w:left="164" w:right="172"/>
              <w:jc w:val="both"/>
              <w:rPr>
                <w:sz w:val="20"/>
                <w:szCs w:val="20"/>
              </w:rPr>
            </w:pPr>
          </w:p>
          <w:p w14:paraId="3D5519B4" w14:textId="486F0ADB" w:rsidR="00AD1792" w:rsidRPr="00AD1792" w:rsidRDefault="00AD1792" w:rsidP="00AD1792">
            <w:pPr>
              <w:spacing w:line="276" w:lineRule="auto"/>
              <w:ind w:left="164" w:right="172"/>
              <w:jc w:val="both"/>
              <w:rPr>
                <w:sz w:val="20"/>
                <w:szCs w:val="20"/>
              </w:rPr>
            </w:pPr>
            <w:r w:rsidRPr="00AD1792">
              <w:rPr>
                <w:sz w:val="20"/>
                <w:szCs w:val="20"/>
              </w:rPr>
              <w:t xml:space="preserve">Los desniveles que se produzcan en el recorrido de la ruta accesible se deberán salvar mediante rampas o planos inclinados antideslizantes, no obstante, se permitirá también la implementación de plataformas elevadoras verticales o inclinadas en los términos previstos en los párrafos quinto y sexto del numeral 3, del artículo 4.1.7. de esta Ordenanza. Estas plataformas deberán </w:t>
            </w:r>
            <w:r w:rsidRPr="00AD1792">
              <w:rPr>
                <w:sz w:val="20"/>
                <w:szCs w:val="20"/>
              </w:rPr>
              <w:lastRenderedPageBreak/>
              <w:t>estar conectadas a la ruta accesible y podrán situarse en cualquier parte del predio incluido el antejardín, en cuyo caso, su emplazamiento no podrá coincidir con aquella superficie del antejardín que se destine a estacionamiento, si fuese el caso.</w:t>
            </w:r>
          </w:p>
          <w:p w14:paraId="50389BCB" w14:textId="17A806F3" w:rsidR="00AD1792" w:rsidRPr="002E3F48" w:rsidRDefault="00AD1792" w:rsidP="00EC21A0">
            <w:pPr>
              <w:ind w:right="127"/>
              <w:rPr>
                <w:rFonts w:cstheme="minorHAnsi"/>
                <w:color w:val="2F5496" w:themeColor="accent5" w:themeShade="BF"/>
                <w:sz w:val="20"/>
                <w:szCs w:val="20"/>
              </w:rPr>
            </w:pPr>
          </w:p>
        </w:tc>
        <w:tc>
          <w:tcPr>
            <w:tcW w:w="7513" w:type="dxa"/>
          </w:tcPr>
          <w:p w14:paraId="26BD9EA1" w14:textId="77777777" w:rsidR="00EC21A0" w:rsidRPr="004E04FE" w:rsidRDefault="00EC21A0" w:rsidP="00EC21A0">
            <w:pPr>
              <w:ind w:right="127"/>
              <w:rPr>
                <w:rFonts w:cstheme="minorHAnsi"/>
                <w:bCs/>
                <w:sz w:val="20"/>
                <w:szCs w:val="20"/>
              </w:rPr>
            </w:pPr>
          </w:p>
        </w:tc>
      </w:tr>
      <w:tr w:rsidR="00EC21A0" w:rsidRPr="00536FF3" w14:paraId="5AB925D8" w14:textId="77777777" w:rsidTr="00967577">
        <w:trPr>
          <w:trHeight w:val="290"/>
          <w:jc w:val="center"/>
        </w:trPr>
        <w:tc>
          <w:tcPr>
            <w:tcW w:w="5665" w:type="dxa"/>
          </w:tcPr>
          <w:p w14:paraId="57C1269E" w14:textId="77777777" w:rsidR="00EC21A0" w:rsidRDefault="00EC21A0" w:rsidP="00EC21A0">
            <w:pPr>
              <w:rPr>
                <w:rFonts w:cstheme="minorHAnsi"/>
                <w:b/>
                <w:bCs/>
                <w:sz w:val="20"/>
                <w:szCs w:val="20"/>
              </w:rPr>
            </w:pPr>
          </w:p>
          <w:p w14:paraId="4EF8870E" w14:textId="14E2B694" w:rsidR="008E3C06" w:rsidRDefault="00505A58" w:rsidP="008E3C06">
            <w:pPr>
              <w:spacing w:line="276" w:lineRule="auto"/>
              <w:ind w:left="164" w:right="172"/>
              <w:jc w:val="both"/>
              <w:rPr>
                <w:sz w:val="20"/>
                <w:szCs w:val="20"/>
              </w:rPr>
            </w:pPr>
            <w:r>
              <w:rPr>
                <w:sz w:val="20"/>
                <w:szCs w:val="20"/>
              </w:rPr>
              <w:t>INCISO DÉCIMO OCTAVO</w:t>
            </w:r>
          </w:p>
          <w:p w14:paraId="2F62111C" w14:textId="77777777" w:rsidR="008E3C06" w:rsidRDefault="008E3C06" w:rsidP="008E3C06">
            <w:pPr>
              <w:spacing w:line="276" w:lineRule="auto"/>
              <w:ind w:left="164" w:right="172"/>
              <w:jc w:val="both"/>
              <w:rPr>
                <w:sz w:val="20"/>
                <w:szCs w:val="20"/>
              </w:rPr>
            </w:pPr>
          </w:p>
          <w:p w14:paraId="3F45FE1B" w14:textId="69AF8CE6" w:rsidR="008E3C06" w:rsidRDefault="008E3C06" w:rsidP="008E3C06">
            <w:pPr>
              <w:spacing w:line="276" w:lineRule="auto"/>
              <w:ind w:left="164" w:right="172"/>
              <w:jc w:val="both"/>
              <w:rPr>
                <w:sz w:val="20"/>
                <w:szCs w:val="20"/>
              </w:rPr>
            </w:pPr>
            <w:r w:rsidRPr="008E3C06">
              <w:rPr>
                <w:sz w:val="20"/>
                <w:szCs w:val="20"/>
              </w:rPr>
              <w:t>Los proyectos de edificación colectiva, que se acojan a este</w:t>
            </w:r>
            <w:r>
              <w:rPr>
                <w:sz w:val="20"/>
                <w:szCs w:val="20"/>
              </w:rPr>
              <w:t xml:space="preserve"> </w:t>
            </w:r>
            <w:r w:rsidRPr="008E3C06">
              <w:rPr>
                <w:sz w:val="20"/>
                <w:szCs w:val="20"/>
              </w:rPr>
              <w:t>artículo,</w:t>
            </w:r>
            <w:r>
              <w:rPr>
                <w:sz w:val="20"/>
                <w:szCs w:val="20"/>
              </w:rPr>
              <w:t xml:space="preserve"> </w:t>
            </w:r>
            <w:r w:rsidRPr="008E3C06">
              <w:rPr>
                <w:sz w:val="20"/>
                <w:szCs w:val="20"/>
              </w:rPr>
              <w:t>deberán considerar una superficie mínima de patio,</w:t>
            </w:r>
            <w:r>
              <w:rPr>
                <w:sz w:val="20"/>
                <w:szCs w:val="20"/>
              </w:rPr>
              <w:t xml:space="preserve"> </w:t>
            </w:r>
            <w:r w:rsidRPr="008E3C06">
              <w:rPr>
                <w:sz w:val="20"/>
                <w:szCs w:val="20"/>
              </w:rPr>
              <w:t>conforme a la siguiente tabla</w:t>
            </w:r>
            <w:r>
              <w:rPr>
                <w:sz w:val="20"/>
                <w:szCs w:val="20"/>
              </w:rPr>
              <w:t>:</w:t>
            </w:r>
          </w:p>
          <w:p w14:paraId="0EBD4FF0" w14:textId="01EFE3BC" w:rsidR="008E3C06" w:rsidRDefault="008E3C06" w:rsidP="008E3C06">
            <w:pPr>
              <w:spacing w:line="276" w:lineRule="auto"/>
              <w:ind w:left="164" w:right="172"/>
              <w:jc w:val="both"/>
              <w:rPr>
                <w:sz w:val="20"/>
                <w:szCs w:val="20"/>
              </w:rPr>
            </w:pPr>
          </w:p>
          <w:tbl>
            <w:tblPr>
              <w:tblStyle w:val="Tablaconcuadrcula"/>
              <w:tblW w:w="0" w:type="auto"/>
              <w:jc w:val="center"/>
              <w:tblLook w:val="04A0" w:firstRow="1" w:lastRow="0" w:firstColumn="1" w:lastColumn="0" w:noHBand="0" w:noVBand="1"/>
            </w:tblPr>
            <w:tblGrid>
              <w:gridCol w:w="2237"/>
              <w:gridCol w:w="2901"/>
            </w:tblGrid>
            <w:tr w:rsidR="008E3C06" w:rsidRPr="008E3C06" w14:paraId="4839440E" w14:textId="77777777" w:rsidTr="008E3C06">
              <w:trPr>
                <w:trHeight w:val="539"/>
                <w:jc w:val="center"/>
              </w:trPr>
              <w:tc>
                <w:tcPr>
                  <w:tcW w:w="2237" w:type="dxa"/>
                  <w:vAlign w:val="center"/>
                </w:tcPr>
                <w:p w14:paraId="6FF9FA13" w14:textId="77777777" w:rsidR="008E3C06" w:rsidRPr="008E3C06" w:rsidRDefault="008E3C06" w:rsidP="008E3C06">
                  <w:pPr>
                    <w:jc w:val="center"/>
                    <w:rPr>
                      <w:rFonts w:cstheme="minorHAnsi"/>
                      <w:b/>
                      <w:sz w:val="20"/>
                      <w:szCs w:val="20"/>
                    </w:rPr>
                  </w:pPr>
                  <w:r w:rsidRPr="008E3C06">
                    <w:rPr>
                      <w:rFonts w:cstheme="minorHAnsi"/>
                      <w:b/>
                      <w:sz w:val="20"/>
                      <w:szCs w:val="20"/>
                    </w:rPr>
                    <w:t>Cantidad de Viviendas</w:t>
                  </w:r>
                </w:p>
              </w:tc>
              <w:tc>
                <w:tcPr>
                  <w:tcW w:w="2901" w:type="dxa"/>
                  <w:vAlign w:val="center"/>
                </w:tcPr>
                <w:p w14:paraId="63FBA6C2" w14:textId="77777777" w:rsidR="008E3C06" w:rsidRPr="008E3C06" w:rsidRDefault="008E3C06" w:rsidP="008E3C06">
                  <w:pPr>
                    <w:jc w:val="center"/>
                    <w:rPr>
                      <w:rFonts w:cstheme="minorHAnsi"/>
                      <w:b/>
                      <w:sz w:val="20"/>
                      <w:szCs w:val="20"/>
                    </w:rPr>
                  </w:pPr>
                  <w:r w:rsidRPr="008E3C06">
                    <w:rPr>
                      <w:rFonts w:cstheme="minorHAnsi"/>
                      <w:b/>
                      <w:sz w:val="20"/>
                      <w:szCs w:val="20"/>
                    </w:rPr>
                    <w:t>Superficie de Patio</w:t>
                  </w:r>
                </w:p>
              </w:tc>
            </w:tr>
            <w:tr w:rsidR="008E3C06" w:rsidRPr="008E3C06" w14:paraId="7E5E618A" w14:textId="77777777" w:rsidTr="008E3C06">
              <w:trPr>
                <w:trHeight w:val="397"/>
                <w:jc w:val="center"/>
              </w:trPr>
              <w:tc>
                <w:tcPr>
                  <w:tcW w:w="2237" w:type="dxa"/>
                  <w:vAlign w:val="center"/>
                </w:tcPr>
                <w:p w14:paraId="57F4B649" w14:textId="77777777" w:rsidR="008E3C06" w:rsidRPr="008E3C06" w:rsidRDefault="008E3C06" w:rsidP="008E3C06">
                  <w:pPr>
                    <w:jc w:val="both"/>
                    <w:rPr>
                      <w:rFonts w:cstheme="minorHAnsi"/>
                      <w:sz w:val="20"/>
                      <w:szCs w:val="20"/>
                    </w:rPr>
                  </w:pPr>
                  <w:r w:rsidRPr="008E3C06">
                    <w:rPr>
                      <w:rFonts w:cstheme="minorHAnsi"/>
                      <w:sz w:val="20"/>
                      <w:szCs w:val="20"/>
                    </w:rPr>
                    <w:t>Hasta 4 viviendas</w:t>
                  </w:r>
                </w:p>
              </w:tc>
              <w:tc>
                <w:tcPr>
                  <w:tcW w:w="2901" w:type="dxa"/>
                  <w:vAlign w:val="center"/>
                </w:tcPr>
                <w:p w14:paraId="6201E942" w14:textId="77777777" w:rsidR="008E3C06" w:rsidRPr="008E3C06" w:rsidRDefault="008E3C06" w:rsidP="008E3C06">
                  <w:pPr>
                    <w:jc w:val="center"/>
                    <w:rPr>
                      <w:rFonts w:cstheme="minorHAnsi"/>
                      <w:sz w:val="20"/>
                      <w:szCs w:val="20"/>
                    </w:rPr>
                  </w:pPr>
                  <w:r w:rsidRPr="008E3C06">
                    <w:rPr>
                      <w:rFonts w:cstheme="minorHAnsi"/>
                      <w:sz w:val="20"/>
                      <w:szCs w:val="20"/>
                    </w:rPr>
                    <w:t xml:space="preserve">36 </w:t>
                  </w:r>
                  <w:proofErr w:type="spellStart"/>
                  <w:r w:rsidRPr="008E3C06">
                    <w:rPr>
                      <w:rFonts w:cstheme="minorHAnsi"/>
                      <w:sz w:val="20"/>
                      <w:szCs w:val="20"/>
                    </w:rPr>
                    <w:t>m2</w:t>
                  </w:r>
                  <w:proofErr w:type="spellEnd"/>
                </w:p>
              </w:tc>
            </w:tr>
            <w:tr w:rsidR="008E3C06" w:rsidRPr="008E3C06" w14:paraId="116CFE1C" w14:textId="77777777" w:rsidTr="008E3C06">
              <w:trPr>
                <w:trHeight w:val="397"/>
                <w:jc w:val="center"/>
              </w:trPr>
              <w:tc>
                <w:tcPr>
                  <w:tcW w:w="2237" w:type="dxa"/>
                  <w:vAlign w:val="center"/>
                </w:tcPr>
                <w:p w14:paraId="05D0DFCD" w14:textId="77777777" w:rsidR="008E3C06" w:rsidRPr="008E3C06" w:rsidRDefault="008E3C06" w:rsidP="008E3C06">
                  <w:pPr>
                    <w:jc w:val="both"/>
                    <w:rPr>
                      <w:rFonts w:cstheme="minorHAnsi"/>
                      <w:sz w:val="20"/>
                      <w:szCs w:val="20"/>
                    </w:rPr>
                  </w:pPr>
                  <w:r w:rsidRPr="008E3C06">
                    <w:rPr>
                      <w:rFonts w:cstheme="minorHAnsi"/>
                      <w:sz w:val="20"/>
                      <w:szCs w:val="20"/>
                    </w:rPr>
                    <w:t>5 a 12 viviendas</w:t>
                  </w:r>
                </w:p>
              </w:tc>
              <w:tc>
                <w:tcPr>
                  <w:tcW w:w="2901" w:type="dxa"/>
                  <w:vAlign w:val="center"/>
                </w:tcPr>
                <w:p w14:paraId="392667E8" w14:textId="77777777" w:rsidR="008E3C06" w:rsidRPr="008E3C06" w:rsidRDefault="008E3C06" w:rsidP="008E3C06">
                  <w:pPr>
                    <w:jc w:val="center"/>
                    <w:rPr>
                      <w:rFonts w:cstheme="minorHAnsi"/>
                      <w:sz w:val="20"/>
                      <w:szCs w:val="20"/>
                    </w:rPr>
                  </w:pPr>
                  <w:r w:rsidRPr="008E3C06">
                    <w:rPr>
                      <w:rFonts w:cstheme="minorHAnsi"/>
                      <w:sz w:val="20"/>
                      <w:szCs w:val="20"/>
                    </w:rPr>
                    <w:t xml:space="preserve">60 </w:t>
                  </w:r>
                  <w:proofErr w:type="spellStart"/>
                  <w:r w:rsidRPr="008E3C06">
                    <w:rPr>
                      <w:rFonts w:cstheme="minorHAnsi"/>
                      <w:sz w:val="20"/>
                      <w:szCs w:val="20"/>
                    </w:rPr>
                    <w:t>m2</w:t>
                  </w:r>
                  <w:proofErr w:type="spellEnd"/>
                </w:p>
              </w:tc>
            </w:tr>
          </w:tbl>
          <w:p w14:paraId="2A275AAA" w14:textId="275B97FD" w:rsidR="008E3C06" w:rsidRDefault="008E3C06" w:rsidP="00EC21A0">
            <w:pPr>
              <w:rPr>
                <w:rFonts w:cstheme="minorHAnsi"/>
                <w:b/>
                <w:bCs/>
                <w:sz w:val="20"/>
                <w:szCs w:val="20"/>
              </w:rPr>
            </w:pPr>
          </w:p>
        </w:tc>
        <w:tc>
          <w:tcPr>
            <w:tcW w:w="5954" w:type="dxa"/>
          </w:tcPr>
          <w:p w14:paraId="5F123962" w14:textId="77777777" w:rsidR="00EC21A0" w:rsidRDefault="00EC21A0" w:rsidP="00EC21A0">
            <w:pPr>
              <w:autoSpaceDE w:val="0"/>
              <w:autoSpaceDN w:val="0"/>
              <w:adjustRightInd w:val="0"/>
              <w:ind w:right="170"/>
              <w:rPr>
                <w:sz w:val="20"/>
                <w:szCs w:val="20"/>
              </w:rPr>
            </w:pPr>
          </w:p>
          <w:p w14:paraId="7C9A085B" w14:textId="77777777" w:rsidR="00AD1792" w:rsidRDefault="00AD1792" w:rsidP="00AD1792">
            <w:pPr>
              <w:spacing w:line="276" w:lineRule="auto"/>
              <w:ind w:left="164" w:right="172"/>
              <w:jc w:val="both"/>
              <w:rPr>
                <w:sz w:val="20"/>
                <w:szCs w:val="20"/>
              </w:rPr>
            </w:pPr>
            <w:r>
              <w:rPr>
                <w:sz w:val="20"/>
                <w:szCs w:val="20"/>
              </w:rPr>
              <w:t>INCISO DÉCIMO OCTAVO</w:t>
            </w:r>
          </w:p>
          <w:p w14:paraId="3C3F7F33" w14:textId="77777777" w:rsidR="00AD1792" w:rsidRDefault="00AD1792" w:rsidP="00AD1792">
            <w:pPr>
              <w:spacing w:line="276" w:lineRule="auto"/>
              <w:ind w:left="164" w:right="172"/>
              <w:jc w:val="both"/>
              <w:rPr>
                <w:sz w:val="20"/>
                <w:szCs w:val="20"/>
              </w:rPr>
            </w:pPr>
          </w:p>
          <w:p w14:paraId="2482A1E5" w14:textId="05F79FAF" w:rsidR="00AD1792" w:rsidRPr="00AD1792" w:rsidRDefault="00AD1792" w:rsidP="00AD1792">
            <w:pPr>
              <w:spacing w:line="276" w:lineRule="auto"/>
              <w:ind w:left="164" w:right="172"/>
              <w:jc w:val="both"/>
              <w:rPr>
                <w:sz w:val="20"/>
                <w:szCs w:val="20"/>
              </w:rPr>
            </w:pPr>
            <w:r w:rsidRPr="00AD1792">
              <w:rPr>
                <w:sz w:val="20"/>
                <w:szCs w:val="20"/>
              </w:rPr>
              <w:t xml:space="preserve">Cuando las plataformas elevadoras verticales o inclinadas se emplacen en el antejardín, la superficie que éstas requieran para su </w:t>
            </w:r>
            <w:proofErr w:type="gramStart"/>
            <w:r w:rsidRPr="00AD1792">
              <w:rPr>
                <w:sz w:val="20"/>
                <w:szCs w:val="20"/>
              </w:rPr>
              <w:t>instalación,</w:t>
            </w:r>
            <w:proofErr w:type="gramEnd"/>
            <w:r w:rsidRPr="00AD1792">
              <w:rPr>
                <w:sz w:val="20"/>
                <w:szCs w:val="20"/>
              </w:rPr>
              <w:t xml:space="preserve"> deberá descontarse de la superficie mínima de patio exigible indicada en la tabla contenida en el inciso décimo cuarto de este artículo.</w:t>
            </w:r>
          </w:p>
          <w:p w14:paraId="42CE03A6" w14:textId="7342A71F" w:rsidR="00AD1792" w:rsidRPr="00442C05" w:rsidRDefault="00AD1792" w:rsidP="00EC21A0">
            <w:pPr>
              <w:autoSpaceDE w:val="0"/>
              <w:autoSpaceDN w:val="0"/>
              <w:adjustRightInd w:val="0"/>
              <w:ind w:right="170"/>
              <w:rPr>
                <w:sz w:val="20"/>
                <w:szCs w:val="20"/>
              </w:rPr>
            </w:pPr>
          </w:p>
        </w:tc>
        <w:tc>
          <w:tcPr>
            <w:tcW w:w="7513" w:type="dxa"/>
          </w:tcPr>
          <w:p w14:paraId="746ED39D" w14:textId="77777777" w:rsidR="00EC21A0" w:rsidRPr="004E04FE" w:rsidRDefault="00EC21A0" w:rsidP="00EC21A0">
            <w:pPr>
              <w:ind w:right="127"/>
              <w:rPr>
                <w:rFonts w:cstheme="minorHAnsi"/>
                <w:bCs/>
                <w:sz w:val="20"/>
                <w:szCs w:val="20"/>
              </w:rPr>
            </w:pPr>
          </w:p>
        </w:tc>
      </w:tr>
      <w:tr w:rsidR="00EC21A0" w:rsidRPr="00536FF3" w14:paraId="14B804C5" w14:textId="77777777" w:rsidTr="00967577">
        <w:trPr>
          <w:trHeight w:val="290"/>
          <w:jc w:val="center"/>
        </w:trPr>
        <w:tc>
          <w:tcPr>
            <w:tcW w:w="5665" w:type="dxa"/>
          </w:tcPr>
          <w:p w14:paraId="7602A512" w14:textId="77777777" w:rsidR="00EC21A0" w:rsidRPr="007B791D" w:rsidRDefault="00EC21A0" w:rsidP="00EC21A0">
            <w:pPr>
              <w:rPr>
                <w:sz w:val="20"/>
                <w:szCs w:val="20"/>
              </w:rPr>
            </w:pPr>
          </w:p>
          <w:p w14:paraId="4C2FCA37" w14:textId="17D2D998" w:rsidR="007B791D" w:rsidRDefault="00505A58" w:rsidP="007B791D">
            <w:pPr>
              <w:spacing w:line="276" w:lineRule="auto"/>
              <w:ind w:left="164" w:right="172"/>
              <w:jc w:val="both"/>
              <w:rPr>
                <w:sz w:val="20"/>
                <w:szCs w:val="20"/>
              </w:rPr>
            </w:pPr>
            <w:r>
              <w:rPr>
                <w:sz w:val="20"/>
                <w:szCs w:val="20"/>
              </w:rPr>
              <w:t>INCISO DÉCIMO NOVENO</w:t>
            </w:r>
          </w:p>
          <w:p w14:paraId="606D81C3" w14:textId="77777777" w:rsidR="007B791D" w:rsidRDefault="007B791D" w:rsidP="007B791D">
            <w:pPr>
              <w:spacing w:line="276" w:lineRule="auto"/>
              <w:ind w:left="164" w:right="172"/>
              <w:jc w:val="both"/>
              <w:rPr>
                <w:sz w:val="20"/>
                <w:szCs w:val="20"/>
              </w:rPr>
            </w:pPr>
          </w:p>
          <w:p w14:paraId="5DDA0B2E" w14:textId="6169D68C" w:rsidR="007B791D" w:rsidRPr="007B791D" w:rsidRDefault="007B791D" w:rsidP="002A3F7B">
            <w:pPr>
              <w:spacing w:line="276" w:lineRule="auto"/>
              <w:ind w:left="164" w:right="172"/>
              <w:jc w:val="both"/>
              <w:rPr>
                <w:sz w:val="20"/>
                <w:szCs w:val="20"/>
              </w:rPr>
            </w:pPr>
            <w:r w:rsidRPr="007B791D">
              <w:rPr>
                <w:sz w:val="20"/>
                <w:szCs w:val="20"/>
              </w:rPr>
              <w:t>La superficie destinada a patio será la resultante de la suma del</w:t>
            </w:r>
            <w:r w:rsidR="00E43BAC">
              <w:rPr>
                <w:sz w:val="20"/>
                <w:szCs w:val="20"/>
              </w:rPr>
              <w:t xml:space="preserve"> </w:t>
            </w:r>
            <w:r w:rsidRPr="007B791D">
              <w:rPr>
                <w:sz w:val="20"/>
                <w:szCs w:val="20"/>
              </w:rPr>
              <w:t>antejardín y las áreas de dominio común, descontadas las superficies de estacionamiento, estén o no estos últimos emplazados en todo o parte del antejardín, las azoteas o terrazas, las superficies correspondientes a los distanciamientos menores a 1,4 m y las circulaciones interiores de la edificación.</w:t>
            </w:r>
          </w:p>
          <w:p w14:paraId="3D876050" w14:textId="28B412D1" w:rsidR="009E4F85" w:rsidRPr="007B791D" w:rsidRDefault="009E4F85" w:rsidP="00EC21A0">
            <w:pPr>
              <w:rPr>
                <w:sz w:val="20"/>
                <w:szCs w:val="20"/>
              </w:rPr>
            </w:pPr>
          </w:p>
        </w:tc>
        <w:tc>
          <w:tcPr>
            <w:tcW w:w="5954" w:type="dxa"/>
          </w:tcPr>
          <w:p w14:paraId="0C4D413E" w14:textId="77777777" w:rsidR="00EC21A0" w:rsidRDefault="00EC21A0" w:rsidP="00EC21A0">
            <w:pPr>
              <w:ind w:right="127"/>
              <w:rPr>
                <w:rFonts w:cstheme="minorHAnsi"/>
                <w:bCs/>
                <w:sz w:val="20"/>
                <w:szCs w:val="20"/>
              </w:rPr>
            </w:pPr>
          </w:p>
          <w:p w14:paraId="150C673C" w14:textId="77777777" w:rsidR="00AD1792" w:rsidRDefault="00AD1792" w:rsidP="00AD1792">
            <w:pPr>
              <w:spacing w:line="276" w:lineRule="auto"/>
              <w:ind w:left="164" w:right="172"/>
              <w:jc w:val="both"/>
              <w:rPr>
                <w:sz w:val="20"/>
                <w:szCs w:val="20"/>
              </w:rPr>
            </w:pPr>
            <w:r>
              <w:rPr>
                <w:sz w:val="20"/>
                <w:szCs w:val="20"/>
              </w:rPr>
              <w:t>INCISO DÉCIMO NOVENO</w:t>
            </w:r>
          </w:p>
          <w:p w14:paraId="17E12D3F" w14:textId="77777777" w:rsidR="00AD1792" w:rsidRDefault="00AD1792" w:rsidP="00AD1792">
            <w:pPr>
              <w:spacing w:line="276" w:lineRule="auto"/>
              <w:ind w:left="164" w:right="172"/>
              <w:jc w:val="both"/>
              <w:rPr>
                <w:sz w:val="20"/>
                <w:szCs w:val="20"/>
              </w:rPr>
            </w:pPr>
          </w:p>
          <w:p w14:paraId="0D86A2AD" w14:textId="2796D960" w:rsidR="00AD1792" w:rsidRPr="00A52800" w:rsidRDefault="00AD1792" w:rsidP="00A52800">
            <w:pPr>
              <w:spacing w:line="276" w:lineRule="auto"/>
              <w:ind w:left="164" w:right="172"/>
              <w:jc w:val="both"/>
              <w:rPr>
                <w:sz w:val="20"/>
                <w:szCs w:val="20"/>
              </w:rPr>
            </w:pPr>
            <w:r w:rsidRPr="00AD1792">
              <w:rPr>
                <w:sz w:val="20"/>
                <w:szCs w:val="20"/>
              </w:rPr>
              <w:t>La tramitación del permiso para los condominios de densificación predial en extensión, incluida la regularización de la primera vivienda y sus ampliaciones, si las hubiese, se efectuará conforme al procedimiento dispuesto en el numeral 1, literal A, del artículo 5.1.4. de esta Ordenanza para las obras menores.</w:t>
            </w:r>
            <w:r w:rsidR="00A52800">
              <w:rPr>
                <w:sz w:val="20"/>
                <w:szCs w:val="20"/>
              </w:rPr>
              <w:t xml:space="preserve"> </w:t>
            </w:r>
            <w:r w:rsidR="00A52800" w:rsidRPr="00A52800">
              <w:rPr>
                <w:sz w:val="20"/>
                <w:szCs w:val="20"/>
              </w:rPr>
              <w:t>Lo anterior, será aplicable también a los casos que se establecen en el inciso segundo del artículo 6.2.4. de esta Ordenanza.</w:t>
            </w:r>
          </w:p>
        </w:tc>
        <w:tc>
          <w:tcPr>
            <w:tcW w:w="7513" w:type="dxa"/>
          </w:tcPr>
          <w:p w14:paraId="011B7083" w14:textId="77777777" w:rsidR="00EC21A0" w:rsidRPr="004E04FE" w:rsidRDefault="00EC21A0" w:rsidP="00EC21A0">
            <w:pPr>
              <w:ind w:right="127"/>
              <w:rPr>
                <w:rFonts w:cstheme="minorHAnsi"/>
                <w:bCs/>
                <w:sz w:val="20"/>
                <w:szCs w:val="20"/>
              </w:rPr>
            </w:pPr>
          </w:p>
        </w:tc>
      </w:tr>
      <w:tr w:rsidR="00EC21A0" w:rsidRPr="00536FF3" w14:paraId="3E2096F9" w14:textId="77777777" w:rsidTr="00967577">
        <w:trPr>
          <w:trHeight w:val="290"/>
          <w:jc w:val="center"/>
        </w:trPr>
        <w:tc>
          <w:tcPr>
            <w:tcW w:w="5665" w:type="dxa"/>
          </w:tcPr>
          <w:p w14:paraId="4AD4D88E" w14:textId="77777777" w:rsidR="00EC21A0" w:rsidRDefault="00EC21A0" w:rsidP="00EC21A0">
            <w:pPr>
              <w:rPr>
                <w:sz w:val="20"/>
                <w:szCs w:val="20"/>
              </w:rPr>
            </w:pPr>
          </w:p>
          <w:p w14:paraId="3FD30753" w14:textId="74BCD6AE" w:rsidR="002A3F7B" w:rsidRDefault="002A3F7B" w:rsidP="002A3F7B">
            <w:pPr>
              <w:spacing w:line="276" w:lineRule="auto"/>
              <w:ind w:left="164" w:right="172"/>
              <w:jc w:val="both"/>
              <w:rPr>
                <w:sz w:val="20"/>
                <w:szCs w:val="20"/>
              </w:rPr>
            </w:pPr>
            <w:r>
              <w:rPr>
                <w:sz w:val="20"/>
                <w:szCs w:val="20"/>
              </w:rPr>
              <w:t>INCISO VIGÉSIMO</w:t>
            </w:r>
          </w:p>
          <w:p w14:paraId="1DCCDE0F" w14:textId="77777777" w:rsidR="002A3F7B" w:rsidRDefault="002A3F7B" w:rsidP="002A3F7B">
            <w:pPr>
              <w:spacing w:line="276" w:lineRule="auto"/>
              <w:ind w:left="164" w:right="172"/>
              <w:jc w:val="both"/>
              <w:rPr>
                <w:sz w:val="20"/>
                <w:szCs w:val="20"/>
              </w:rPr>
            </w:pPr>
          </w:p>
          <w:p w14:paraId="576FB64C" w14:textId="77777777" w:rsidR="002A3F7B" w:rsidRPr="003D098C" w:rsidRDefault="002A3F7B" w:rsidP="002A3F7B">
            <w:pPr>
              <w:spacing w:line="276" w:lineRule="auto"/>
              <w:ind w:left="164" w:right="172"/>
              <w:jc w:val="both"/>
              <w:rPr>
                <w:sz w:val="20"/>
                <w:szCs w:val="20"/>
              </w:rPr>
            </w:pPr>
            <w:r w:rsidRPr="003D098C">
              <w:rPr>
                <w:sz w:val="20"/>
                <w:szCs w:val="20"/>
              </w:rPr>
              <w:t xml:space="preserve">La tramitación del permiso para las viviendas a que se refiere el inciso segundo de este artículo, incluida la regularización de la primera vivienda y sus ampliaciones, si las hubiese, se efectuará conforme al procedimiento dispuesto en el numeral 1, literal A, del artículo 5.1.4. de esta Ordenanza para las obras menores. </w:t>
            </w:r>
          </w:p>
          <w:p w14:paraId="014D1B98" w14:textId="393FE7DE" w:rsidR="002A3F7B" w:rsidRPr="00594F79" w:rsidRDefault="002A3F7B" w:rsidP="00EC21A0">
            <w:pPr>
              <w:rPr>
                <w:sz w:val="20"/>
                <w:szCs w:val="20"/>
              </w:rPr>
            </w:pPr>
          </w:p>
        </w:tc>
        <w:tc>
          <w:tcPr>
            <w:tcW w:w="5954" w:type="dxa"/>
          </w:tcPr>
          <w:p w14:paraId="77E4575A" w14:textId="77777777" w:rsidR="00EC21A0" w:rsidRDefault="00EC21A0" w:rsidP="00EC21A0">
            <w:pPr>
              <w:ind w:right="127"/>
              <w:rPr>
                <w:rFonts w:cstheme="minorHAnsi"/>
                <w:bCs/>
                <w:sz w:val="20"/>
                <w:szCs w:val="20"/>
              </w:rPr>
            </w:pPr>
          </w:p>
          <w:p w14:paraId="19D08233" w14:textId="77777777" w:rsidR="00AD1792" w:rsidRDefault="00AD1792" w:rsidP="00AD1792">
            <w:pPr>
              <w:spacing w:line="276" w:lineRule="auto"/>
              <w:ind w:left="164" w:right="172"/>
              <w:jc w:val="both"/>
              <w:rPr>
                <w:sz w:val="20"/>
                <w:szCs w:val="20"/>
              </w:rPr>
            </w:pPr>
            <w:r>
              <w:rPr>
                <w:sz w:val="20"/>
                <w:szCs w:val="20"/>
              </w:rPr>
              <w:t>INCISO VIGÉSIMO</w:t>
            </w:r>
          </w:p>
          <w:p w14:paraId="6F1F9AB1" w14:textId="77777777" w:rsidR="00AD1792" w:rsidRDefault="00AD1792" w:rsidP="00AD1792">
            <w:pPr>
              <w:spacing w:line="276" w:lineRule="auto"/>
              <w:ind w:left="164" w:right="172"/>
              <w:jc w:val="both"/>
              <w:rPr>
                <w:sz w:val="20"/>
                <w:szCs w:val="20"/>
              </w:rPr>
            </w:pPr>
          </w:p>
          <w:p w14:paraId="1E9F7F44" w14:textId="4AFF9047" w:rsidR="00AD1792" w:rsidRPr="00AD1792" w:rsidRDefault="00AD1792" w:rsidP="00AD1792">
            <w:pPr>
              <w:spacing w:line="276" w:lineRule="auto"/>
              <w:ind w:left="164" w:right="172"/>
              <w:jc w:val="both"/>
              <w:rPr>
                <w:sz w:val="20"/>
                <w:szCs w:val="20"/>
              </w:rPr>
            </w:pPr>
            <w:r w:rsidRPr="00AD1792">
              <w:rPr>
                <w:sz w:val="20"/>
                <w:szCs w:val="20"/>
              </w:rPr>
              <w:t>Asimismo, la tramitación del permiso para los condomi</w:t>
            </w:r>
            <w:r w:rsidRPr="00AD1792">
              <w:rPr>
                <w:sz w:val="20"/>
                <w:szCs w:val="20"/>
              </w:rPr>
              <w:softHyphen/>
              <w:t xml:space="preserve">nios de densificación predial en </w:t>
            </w:r>
            <w:proofErr w:type="gramStart"/>
            <w:r w:rsidRPr="00AD1792">
              <w:rPr>
                <w:sz w:val="20"/>
                <w:szCs w:val="20"/>
              </w:rPr>
              <w:t>altura,</w:t>
            </w:r>
            <w:proofErr w:type="gramEnd"/>
            <w:r w:rsidRPr="00AD1792">
              <w:rPr>
                <w:sz w:val="20"/>
                <w:szCs w:val="20"/>
              </w:rPr>
              <w:t xml:space="preserve"> se efectuará conforme a lo dispuesto en el artículo 5.1.6. de la presente Ordenanza.</w:t>
            </w:r>
          </w:p>
          <w:p w14:paraId="23199A54" w14:textId="77777777" w:rsidR="00AD1792" w:rsidRDefault="00AD1792" w:rsidP="00EC21A0">
            <w:pPr>
              <w:ind w:right="127"/>
              <w:rPr>
                <w:rFonts w:cstheme="minorHAnsi"/>
                <w:bCs/>
                <w:sz w:val="20"/>
                <w:szCs w:val="20"/>
              </w:rPr>
            </w:pPr>
          </w:p>
          <w:p w14:paraId="06284C8C" w14:textId="07715D6C" w:rsidR="00AD1792" w:rsidRDefault="00AD1792" w:rsidP="00EC21A0">
            <w:pPr>
              <w:ind w:right="127"/>
              <w:rPr>
                <w:rFonts w:cstheme="minorHAnsi"/>
                <w:bCs/>
                <w:sz w:val="20"/>
                <w:szCs w:val="20"/>
              </w:rPr>
            </w:pPr>
          </w:p>
        </w:tc>
        <w:tc>
          <w:tcPr>
            <w:tcW w:w="7513" w:type="dxa"/>
          </w:tcPr>
          <w:p w14:paraId="530D3E6C" w14:textId="77777777" w:rsidR="00EC21A0" w:rsidRPr="004E04FE" w:rsidRDefault="00EC21A0" w:rsidP="00EC21A0">
            <w:pPr>
              <w:ind w:right="127"/>
              <w:rPr>
                <w:rFonts w:cstheme="minorHAnsi"/>
                <w:bCs/>
                <w:sz w:val="20"/>
                <w:szCs w:val="20"/>
              </w:rPr>
            </w:pPr>
          </w:p>
        </w:tc>
      </w:tr>
      <w:tr w:rsidR="00EC21A0" w:rsidRPr="00536FF3" w14:paraId="59E218AD" w14:textId="77777777" w:rsidTr="00967577">
        <w:trPr>
          <w:trHeight w:val="290"/>
          <w:jc w:val="center"/>
        </w:trPr>
        <w:tc>
          <w:tcPr>
            <w:tcW w:w="5665" w:type="dxa"/>
          </w:tcPr>
          <w:p w14:paraId="4ADA1DA6" w14:textId="77777777" w:rsidR="00EC21A0" w:rsidRDefault="00EC21A0" w:rsidP="00EC21A0">
            <w:pPr>
              <w:rPr>
                <w:rFonts w:cstheme="minorHAnsi"/>
                <w:b/>
                <w:bCs/>
                <w:sz w:val="20"/>
                <w:szCs w:val="20"/>
              </w:rPr>
            </w:pPr>
          </w:p>
          <w:p w14:paraId="4A338EFB" w14:textId="1A872E3C" w:rsidR="002A3F7B" w:rsidRDefault="002A3F7B" w:rsidP="002A3F7B">
            <w:pPr>
              <w:spacing w:line="276" w:lineRule="auto"/>
              <w:ind w:left="164" w:right="172"/>
              <w:jc w:val="both"/>
              <w:rPr>
                <w:sz w:val="20"/>
                <w:szCs w:val="20"/>
              </w:rPr>
            </w:pPr>
            <w:r>
              <w:rPr>
                <w:sz w:val="20"/>
                <w:szCs w:val="20"/>
              </w:rPr>
              <w:t>INCISO VIGÉSIMO PRIMERO</w:t>
            </w:r>
          </w:p>
          <w:p w14:paraId="37010215" w14:textId="77777777" w:rsidR="002A3F7B" w:rsidRDefault="002A3F7B" w:rsidP="002A3F7B">
            <w:pPr>
              <w:spacing w:line="276" w:lineRule="auto"/>
              <w:ind w:left="164" w:right="172"/>
              <w:jc w:val="both"/>
              <w:rPr>
                <w:sz w:val="20"/>
                <w:szCs w:val="20"/>
              </w:rPr>
            </w:pPr>
          </w:p>
          <w:p w14:paraId="244434FD" w14:textId="43102213" w:rsidR="002A3F7B" w:rsidRPr="002A3F7B" w:rsidRDefault="002A3F7B" w:rsidP="002A3F7B">
            <w:pPr>
              <w:spacing w:line="276" w:lineRule="auto"/>
              <w:ind w:left="164" w:right="172"/>
              <w:jc w:val="both"/>
              <w:rPr>
                <w:sz w:val="20"/>
                <w:szCs w:val="20"/>
              </w:rPr>
            </w:pPr>
            <w:r w:rsidRPr="002A3F7B">
              <w:rPr>
                <w:sz w:val="20"/>
                <w:szCs w:val="20"/>
              </w:rPr>
              <w:t xml:space="preserve">Asimismo, la tramitación del permiso para las edificaciones colectivas a que se refiere el inciso cuarto del presente </w:t>
            </w:r>
            <w:proofErr w:type="gramStart"/>
            <w:r w:rsidRPr="002A3F7B">
              <w:rPr>
                <w:sz w:val="20"/>
                <w:szCs w:val="20"/>
              </w:rPr>
              <w:t>artículo,</w:t>
            </w:r>
            <w:proofErr w:type="gramEnd"/>
            <w:r w:rsidRPr="002A3F7B">
              <w:rPr>
                <w:sz w:val="20"/>
                <w:szCs w:val="20"/>
              </w:rPr>
              <w:t xml:space="preserve"> se efectuará conforme a lo dispuesto en el artículo 5.1.6. de la presente Ordenanza.  </w:t>
            </w:r>
          </w:p>
          <w:p w14:paraId="47F82995" w14:textId="22862EE4" w:rsidR="002A3F7B" w:rsidRDefault="002A3F7B" w:rsidP="00EC21A0">
            <w:pPr>
              <w:rPr>
                <w:rFonts w:cstheme="minorHAnsi"/>
                <w:b/>
                <w:bCs/>
                <w:sz w:val="20"/>
                <w:szCs w:val="20"/>
              </w:rPr>
            </w:pPr>
          </w:p>
        </w:tc>
        <w:tc>
          <w:tcPr>
            <w:tcW w:w="5954" w:type="dxa"/>
          </w:tcPr>
          <w:p w14:paraId="0D65A5BF" w14:textId="77777777" w:rsidR="00EC21A0" w:rsidRDefault="00EC21A0" w:rsidP="00EC21A0">
            <w:pPr>
              <w:spacing w:line="276" w:lineRule="auto"/>
              <w:ind w:right="170"/>
              <w:rPr>
                <w:sz w:val="20"/>
                <w:szCs w:val="20"/>
              </w:rPr>
            </w:pPr>
          </w:p>
          <w:p w14:paraId="5EB98FC3" w14:textId="77777777" w:rsidR="00AD1792" w:rsidRDefault="00AD1792" w:rsidP="00AD1792">
            <w:pPr>
              <w:spacing w:line="276" w:lineRule="auto"/>
              <w:ind w:left="164" w:right="172"/>
              <w:jc w:val="both"/>
              <w:rPr>
                <w:sz w:val="20"/>
                <w:szCs w:val="20"/>
              </w:rPr>
            </w:pPr>
            <w:r>
              <w:rPr>
                <w:sz w:val="20"/>
                <w:szCs w:val="20"/>
              </w:rPr>
              <w:t>INCISO VIGÉSIMO PRIMERO</w:t>
            </w:r>
          </w:p>
          <w:p w14:paraId="0FCD0EAC" w14:textId="77777777" w:rsidR="00AD1792" w:rsidRDefault="00AD1792" w:rsidP="00AD1792">
            <w:pPr>
              <w:spacing w:line="276" w:lineRule="auto"/>
              <w:ind w:left="164" w:right="172"/>
              <w:jc w:val="both"/>
              <w:rPr>
                <w:sz w:val="20"/>
                <w:szCs w:val="20"/>
              </w:rPr>
            </w:pPr>
          </w:p>
          <w:p w14:paraId="16601FEF" w14:textId="3DF7D3C2" w:rsidR="00AD1792" w:rsidRPr="00442C05" w:rsidRDefault="00AD1792" w:rsidP="002E42BE">
            <w:pPr>
              <w:spacing w:line="276" w:lineRule="auto"/>
              <w:ind w:left="164" w:right="172"/>
              <w:jc w:val="both"/>
              <w:rPr>
                <w:sz w:val="20"/>
                <w:szCs w:val="20"/>
              </w:rPr>
            </w:pPr>
            <w:r w:rsidRPr="00AD1792">
              <w:rPr>
                <w:sz w:val="20"/>
                <w:szCs w:val="20"/>
              </w:rPr>
              <w:t>En todos los casos, al momento de solicitarse los res</w:t>
            </w:r>
            <w:r w:rsidRPr="00AD1792">
              <w:rPr>
                <w:sz w:val="20"/>
                <w:szCs w:val="20"/>
              </w:rPr>
              <w:softHyphen/>
              <w:t>pectivos permisos, deberá acreditarse que el proyecto de viviendas a ejecutar cuenta con financiamiento total o parcial del Estado. Dicho documento deberá ser expedido por el Organismo que otorga el financiamiento y será requisito para la obtención del permiso respectivo. Este documento podrá ser presen</w:t>
            </w:r>
            <w:r w:rsidRPr="00AD1792">
              <w:rPr>
                <w:sz w:val="20"/>
                <w:szCs w:val="20"/>
              </w:rPr>
              <w:softHyphen/>
              <w:t xml:space="preserve">tado por el interesado hasta el momento antes del otorgamiento </w:t>
            </w:r>
            <w:proofErr w:type="gramStart"/>
            <w:r w:rsidRPr="00AD1792">
              <w:rPr>
                <w:sz w:val="20"/>
                <w:szCs w:val="20"/>
              </w:rPr>
              <w:t>del mismo</w:t>
            </w:r>
            <w:proofErr w:type="gramEnd"/>
            <w:r w:rsidRPr="00AD1792">
              <w:rPr>
                <w:sz w:val="20"/>
                <w:szCs w:val="20"/>
              </w:rPr>
              <w:t>.</w:t>
            </w:r>
          </w:p>
        </w:tc>
        <w:tc>
          <w:tcPr>
            <w:tcW w:w="7513" w:type="dxa"/>
          </w:tcPr>
          <w:p w14:paraId="00B5CF65" w14:textId="77777777" w:rsidR="00EC21A0" w:rsidRPr="004E04FE" w:rsidRDefault="00EC21A0" w:rsidP="00EC21A0">
            <w:pPr>
              <w:ind w:right="127"/>
              <w:rPr>
                <w:rFonts w:cstheme="minorHAnsi"/>
                <w:bCs/>
                <w:sz w:val="20"/>
                <w:szCs w:val="20"/>
              </w:rPr>
            </w:pPr>
          </w:p>
        </w:tc>
      </w:tr>
      <w:tr w:rsidR="00EC21A0" w:rsidRPr="00536FF3" w14:paraId="73F31870" w14:textId="77777777" w:rsidTr="00967577">
        <w:trPr>
          <w:trHeight w:val="290"/>
          <w:jc w:val="center"/>
        </w:trPr>
        <w:tc>
          <w:tcPr>
            <w:tcW w:w="5665" w:type="dxa"/>
          </w:tcPr>
          <w:p w14:paraId="558A0CDB" w14:textId="77777777" w:rsidR="00EC21A0" w:rsidRDefault="00EC21A0" w:rsidP="00EC21A0">
            <w:pPr>
              <w:rPr>
                <w:rFonts w:cstheme="minorHAnsi"/>
                <w:b/>
                <w:bCs/>
                <w:sz w:val="20"/>
                <w:szCs w:val="20"/>
              </w:rPr>
            </w:pPr>
          </w:p>
          <w:p w14:paraId="59377B04" w14:textId="7B9AAA45" w:rsidR="001F35FB" w:rsidRDefault="001F35FB" w:rsidP="001F35FB">
            <w:pPr>
              <w:spacing w:line="276" w:lineRule="auto"/>
              <w:ind w:left="164" w:right="172"/>
              <w:jc w:val="both"/>
              <w:rPr>
                <w:sz w:val="20"/>
                <w:szCs w:val="20"/>
              </w:rPr>
            </w:pPr>
            <w:r>
              <w:rPr>
                <w:sz w:val="20"/>
                <w:szCs w:val="20"/>
              </w:rPr>
              <w:t>INCISO VIGÉSIMO SEGUNDO</w:t>
            </w:r>
          </w:p>
          <w:p w14:paraId="407720CB" w14:textId="77777777" w:rsidR="001F35FB" w:rsidRDefault="001F35FB" w:rsidP="001F35FB">
            <w:pPr>
              <w:spacing w:line="276" w:lineRule="auto"/>
              <w:ind w:left="164" w:right="172"/>
              <w:jc w:val="both"/>
              <w:rPr>
                <w:sz w:val="20"/>
                <w:szCs w:val="20"/>
              </w:rPr>
            </w:pPr>
          </w:p>
          <w:p w14:paraId="5D1B5D99" w14:textId="41C4CC1D" w:rsidR="001F35FB" w:rsidRPr="002A3F7B" w:rsidRDefault="001F35FB" w:rsidP="001F35FB">
            <w:pPr>
              <w:spacing w:line="276" w:lineRule="auto"/>
              <w:ind w:left="164" w:right="172"/>
              <w:jc w:val="both"/>
              <w:rPr>
                <w:sz w:val="20"/>
                <w:szCs w:val="20"/>
              </w:rPr>
            </w:pPr>
            <w:r w:rsidRPr="001F35FB">
              <w:rPr>
                <w:sz w:val="20"/>
                <w:szCs w:val="20"/>
              </w:rPr>
              <w:t>En todos los casos, al momento de solicitar los respectivos</w:t>
            </w:r>
            <w:r>
              <w:rPr>
                <w:sz w:val="20"/>
                <w:szCs w:val="20"/>
              </w:rPr>
              <w:t xml:space="preserve"> </w:t>
            </w:r>
            <w:r w:rsidRPr="001F35FB">
              <w:rPr>
                <w:sz w:val="20"/>
                <w:szCs w:val="20"/>
              </w:rPr>
              <w:t>permisos,</w:t>
            </w:r>
            <w:r>
              <w:rPr>
                <w:sz w:val="20"/>
                <w:szCs w:val="20"/>
              </w:rPr>
              <w:t xml:space="preserve"> </w:t>
            </w:r>
            <w:r w:rsidRPr="001F35FB">
              <w:rPr>
                <w:sz w:val="20"/>
                <w:szCs w:val="20"/>
              </w:rPr>
              <w:t>deberá adjuntarse la certificación del Servicio de Vivienda y Urbanización que corresponda,</w:t>
            </w:r>
            <w:r>
              <w:rPr>
                <w:sz w:val="20"/>
                <w:szCs w:val="20"/>
              </w:rPr>
              <w:t xml:space="preserve"> </w:t>
            </w:r>
            <w:r w:rsidRPr="001F35FB">
              <w:rPr>
                <w:sz w:val="20"/>
                <w:szCs w:val="20"/>
              </w:rPr>
              <w:t>que acredite que las viviendas nuevas corresponden a proyectos que se construirán con</w:t>
            </w:r>
            <w:r>
              <w:rPr>
                <w:sz w:val="20"/>
                <w:szCs w:val="20"/>
              </w:rPr>
              <w:t xml:space="preserve"> </w:t>
            </w:r>
            <w:r w:rsidRPr="001F35FB">
              <w:rPr>
                <w:sz w:val="20"/>
                <w:szCs w:val="20"/>
              </w:rPr>
              <w:t>financiamiento total o parcial de dichos Programas Habitacionales.</w:t>
            </w:r>
          </w:p>
          <w:p w14:paraId="531915B3" w14:textId="3DC1F969" w:rsidR="001F35FB" w:rsidRDefault="001F35FB" w:rsidP="00EC21A0">
            <w:pPr>
              <w:rPr>
                <w:rFonts w:cstheme="minorHAnsi"/>
                <w:b/>
                <w:bCs/>
                <w:sz w:val="20"/>
                <w:szCs w:val="20"/>
              </w:rPr>
            </w:pPr>
          </w:p>
        </w:tc>
        <w:tc>
          <w:tcPr>
            <w:tcW w:w="5954" w:type="dxa"/>
          </w:tcPr>
          <w:p w14:paraId="67F9869B" w14:textId="77777777" w:rsidR="00EC21A0" w:rsidRDefault="00EC21A0" w:rsidP="00EC21A0">
            <w:pPr>
              <w:spacing w:line="276" w:lineRule="auto"/>
              <w:ind w:left="164" w:right="172"/>
              <w:rPr>
                <w:sz w:val="20"/>
                <w:szCs w:val="20"/>
              </w:rPr>
            </w:pPr>
          </w:p>
          <w:p w14:paraId="08DD782A" w14:textId="77777777" w:rsidR="00AD1792" w:rsidRDefault="00AD1792" w:rsidP="00AD1792">
            <w:pPr>
              <w:spacing w:line="276" w:lineRule="auto"/>
              <w:ind w:left="164" w:right="172"/>
              <w:jc w:val="both"/>
              <w:rPr>
                <w:sz w:val="20"/>
                <w:szCs w:val="20"/>
              </w:rPr>
            </w:pPr>
            <w:r>
              <w:rPr>
                <w:sz w:val="20"/>
                <w:szCs w:val="20"/>
              </w:rPr>
              <w:t>INCISO VIGÉSIMO SEGUNDO</w:t>
            </w:r>
          </w:p>
          <w:p w14:paraId="33579C48" w14:textId="77777777" w:rsidR="00AD1792" w:rsidRDefault="00AD1792" w:rsidP="00AD1792">
            <w:pPr>
              <w:spacing w:line="276" w:lineRule="auto"/>
              <w:ind w:left="164" w:right="172"/>
              <w:jc w:val="both"/>
              <w:rPr>
                <w:sz w:val="20"/>
                <w:szCs w:val="20"/>
              </w:rPr>
            </w:pPr>
          </w:p>
          <w:p w14:paraId="28821759" w14:textId="53E1F3CE" w:rsidR="00AD1792" w:rsidRPr="00AD1792" w:rsidRDefault="00AD1792" w:rsidP="00AD1792">
            <w:pPr>
              <w:spacing w:line="276" w:lineRule="auto"/>
              <w:ind w:left="164" w:right="172"/>
              <w:jc w:val="both"/>
              <w:rPr>
                <w:sz w:val="20"/>
                <w:szCs w:val="20"/>
              </w:rPr>
            </w:pPr>
            <w:r w:rsidRPr="00AD1792">
              <w:rPr>
                <w:sz w:val="20"/>
                <w:szCs w:val="20"/>
              </w:rPr>
              <w:t>A los proyectos referidos en este artículo no les será aplicable lo dispuesto en el artículo 5.1.25. de esta Ordenanza, no obstante, cuando se trate de proyectos sobre 3 pisos corres</w:t>
            </w:r>
            <w:r w:rsidRPr="00AD1792">
              <w:rPr>
                <w:sz w:val="20"/>
                <w:szCs w:val="20"/>
              </w:rPr>
              <w:softHyphen/>
              <w:t>ponderá la contratación de un Revisor de Proyecto de Cálculo Estructural.</w:t>
            </w:r>
          </w:p>
          <w:p w14:paraId="04626240" w14:textId="68658351" w:rsidR="00AD1792" w:rsidRPr="003B6001" w:rsidRDefault="00AD1792" w:rsidP="00EC21A0">
            <w:pPr>
              <w:spacing w:line="276" w:lineRule="auto"/>
              <w:ind w:left="164" w:right="172"/>
              <w:rPr>
                <w:sz w:val="20"/>
                <w:szCs w:val="20"/>
              </w:rPr>
            </w:pPr>
          </w:p>
        </w:tc>
        <w:tc>
          <w:tcPr>
            <w:tcW w:w="7513" w:type="dxa"/>
          </w:tcPr>
          <w:p w14:paraId="4D5FEC25" w14:textId="77777777" w:rsidR="00EC21A0" w:rsidRPr="004E04FE" w:rsidRDefault="00EC21A0" w:rsidP="00EC21A0">
            <w:pPr>
              <w:ind w:right="127"/>
              <w:rPr>
                <w:rFonts w:cstheme="minorHAnsi"/>
                <w:bCs/>
                <w:sz w:val="20"/>
                <w:szCs w:val="20"/>
              </w:rPr>
            </w:pPr>
          </w:p>
        </w:tc>
      </w:tr>
      <w:tr w:rsidR="001F35FB" w:rsidRPr="00536FF3" w14:paraId="2D9B3FE1" w14:textId="77777777" w:rsidTr="008C5175">
        <w:trPr>
          <w:trHeight w:val="290"/>
          <w:jc w:val="center"/>
        </w:trPr>
        <w:tc>
          <w:tcPr>
            <w:tcW w:w="5665" w:type="dxa"/>
          </w:tcPr>
          <w:p w14:paraId="551A1350" w14:textId="77777777" w:rsidR="001F35FB" w:rsidRDefault="001F35FB" w:rsidP="00EC21A0">
            <w:pPr>
              <w:rPr>
                <w:rFonts w:cstheme="minorHAnsi"/>
                <w:b/>
                <w:bCs/>
                <w:sz w:val="20"/>
                <w:szCs w:val="20"/>
              </w:rPr>
            </w:pPr>
          </w:p>
          <w:p w14:paraId="5E757EDA" w14:textId="516CA315" w:rsidR="001F35FB" w:rsidRDefault="001F35FB" w:rsidP="001F35FB">
            <w:pPr>
              <w:spacing w:line="276" w:lineRule="auto"/>
              <w:ind w:left="164" w:right="172"/>
              <w:jc w:val="both"/>
              <w:rPr>
                <w:sz w:val="20"/>
                <w:szCs w:val="20"/>
              </w:rPr>
            </w:pPr>
            <w:r>
              <w:rPr>
                <w:sz w:val="20"/>
                <w:szCs w:val="20"/>
              </w:rPr>
              <w:t>INCISO VIGÉSIMO TERCERO</w:t>
            </w:r>
          </w:p>
          <w:p w14:paraId="5C904B08" w14:textId="77777777" w:rsidR="001F35FB" w:rsidRDefault="001F35FB" w:rsidP="001F35FB">
            <w:pPr>
              <w:spacing w:line="276" w:lineRule="auto"/>
              <w:ind w:left="164" w:right="172"/>
              <w:jc w:val="both"/>
              <w:rPr>
                <w:sz w:val="20"/>
                <w:szCs w:val="20"/>
              </w:rPr>
            </w:pPr>
          </w:p>
          <w:p w14:paraId="29CFB5B3" w14:textId="2858496B" w:rsidR="001F35FB" w:rsidRPr="001F35FB" w:rsidRDefault="001F35FB" w:rsidP="001F35FB">
            <w:pPr>
              <w:spacing w:line="276" w:lineRule="auto"/>
              <w:ind w:left="164" w:right="172"/>
              <w:jc w:val="both"/>
              <w:rPr>
                <w:sz w:val="20"/>
                <w:szCs w:val="20"/>
              </w:rPr>
            </w:pPr>
            <w:r w:rsidRPr="001F35FB">
              <w:rPr>
                <w:sz w:val="20"/>
                <w:szCs w:val="20"/>
              </w:rPr>
              <w:t>Lo señalado en el inciso vigésimo de este artículo será aplicable</w:t>
            </w:r>
            <w:r>
              <w:rPr>
                <w:sz w:val="20"/>
                <w:szCs w:val="20"/>
              </w:rPr>
              <w:t xml:space="preserve"> </w:t>
            </w:r>
            <w:r w:rsidRPr="001F35FB">
              <w:rPr>
                <w:sz w:val="20"/>
                <w:szCs w:val="20"/>
              </w:rPr>
              <w:t>también a los casos que se establecen en el inciso segundo del</w:t>
            </w:r>
            <w:r>
              <w:rPr>
                <w:sz w:val="20"/>
                <w:szCs w:val="20"/>
              </w:rPr>
              <w:t xml:space="preserve"> </w:t>
            </w:r>
            <w:r w:rsidRPr="001F35FB">
              <w:rPr>
                <w:sz w:val="20"/>
                <w:szCs w:val="20"/>
              </w:rPr>
              <w:t>artículo 6.2.4. de esta Ordenanza.</w:t>
            </w:r>
          </w:p>
          <w:p w14:paraId="01418CB7" w14:textId="743DA558" w:rsidR="001F35FB" w:rsidRDefault="001F35FB" w:rsidP="00EC21A0">
            <w:pPr>
              <w:rPr>
                <w:rFonts w:cstheme="minorHAnsi"/>
                <w:b/>
                <w:bCs/>
                <w:sz w:val="20"/>
                <w:szCs w:val="20"/>
              </w:rPr>
            </w:pPr>
          </w:p>
        </w:tc>
        <w:tc>
          <w:tcPr>
            <w:tcW w:w="5954" w:type="dxa"/>
            <w:vAlign w:val="center"/>
          </w:tcPr>
          <w:p w14:paraId="4AC00360" w14:textId="5CDAB5C8" w:rsidR="001F35FB" w:rsidRPr="003B6001" w:rsidRDefault="008C5175" w:rsidP="008C5175">
            <w:pPr>
              <w:spacing w:line="276" w:lineRule="auto"/>
              <w:ind w:left="164" w:right="172"/>
              <w:jc w:val="center"/>
              <w:rPr>
                <w:sz w:val="20"/>
                <w:szCs w:val="20"/>
              </w:rPr>
            </w:pPr>
            <w:r>
              <w:rPr>
                <w:sz w:val="20"/>
                <w:szCs w:val="20"/>
              </w:rPr>
              <w:t>-</w:t>
            </w:r>
          </w:p>
        </w:tc>
        <w:tc>
          <w:tcPr>
            <w:tcW w:w="7513" w:type="dxa"/>
          </w:tcPr>
          <w:p w14:paraId="434E4AE0" w14:textId="77777777" w:rsidR="001F35FB" w:rsidRPr="004E04FE" w:rsidRDefault="001F35FB" w:rsidP="00EC21A0">
            <w:pPr>
              <w:ind w:right="127"/>
              <w:rPr>
                <w:rFonts w:cstheme="minorHAnsi"/>
                <w:bCs/>
                <w:sz w:val="20"/>
                <w:szCs w:val="20"/>
              </w:rPr>
            </w:pPr>
          </w:p>
        </w:tc>
      </w:tr>
      <w:tr w:rsidR="001F35FB" w:rsidRPr="00536FF3" w14:paraId="6DAB19F2" w14:textId="77777777" w:rsidTr="008C5175">
        <w:trPr>
          <w:trHeight w:val="290"/>
          <w:jc w:val="center"/>
        </w:trPr>
        <w:tc>
          <w:tcPr>
            <w:tcW w:w="5665" w:type="dxa"/>
          </w:tcPr>
          <w:p w14:paraId="1F58F1FD" w14:textId="77777777" w:rsidR="001F35FB" w:rsidRDefault="001F35FB" w:rsidP="00EC21A0">
            <w:pPr>
              <w:rPr>
                <w:rFonts w:cstheme="minorHAnsi"/>
                <w:b/>
                <w:bCs/>
                <w:sz w:val="20"/>
                <w:szCs w:val="20"/>
              </w:rPr>
            </w:pPr>
          </w:p>
          <w:p w14:paraId="4C59F5C7" w14:textId="2D87C93F" w:rsidR="001F35FB" w:rsidRDefault="001F35FB" w:rsidP="001F35FB">
            <w:pPr>
              <w:spacing w:line="276" w:lineRule="auto"/>
              <w:ind w:left="164" w:right="172"/>
              <w:jc w:val="both"/>
              <w:rPr>
                <w:sz w:val="20"/>
                <w:szCs w:val="20"/>
              </w:rPr>
            </w:pPr>
            <w:r>
              <w:rPr>
                <w:sz w:val="20"/>
                <w:szCs w:val="20"/>
              </w:rPr>
              <w:t>INCISO VIGÉSIMO CUARTO</w:t>
            </w:r>
          </w:p>
          <w:p w14:paraId="3236BBE5" w14:textId="77777777" w:rsidR="001F35FB" w:rsidRDefault="001F35FB" w:rsidP="001F35FB">
            <w:pPr>
              <w:spacing w:line="276" w:lineRule="auto"/>
              <w:ind w:left="164" w:right="172"/>
              <w:jc w:val="both"/>
              <w:rPr>
                <w:sz w:val="20"/>
                <w:szCs w:val="20"/>
              </w:rPr>
            </w:pPr>
          </w:p>
          <w:p w14:paraId="7D63439D" w14:textId="065A5E7B" w:rsidR="009E4F85" w:rsidRPr="002A3F7B" w:rsidRDefault="009E4F85" w:rsidP="009E4F85">
            <w:pPr>
              <w:spacing w:line="276" w:lineRule="auto"/>
              <w:ind w:left="164" w:right="172"/>
              <w:jc w:val="both"/>
              <w:rPr>
                <w:sz w:val="20"/>
                <w:szCs w:val="20"/>
              </w:rPr>
            </w:pPr>
            <w:r w:rsidRPr="009E4F85">
              <w:rPr>
                <w:sz w:val="20"/>
                <w:szCs w:val="20"/>
              </w:rPr>
              <w:t>A los proyectos referidos en este artículo no les será aplicable lo</w:t>
            </w:r>
            <w:r>
              <w:rPr>
                <w:sz w:val="20"/>
                <w:szCs w:val="20"/>
              </w:rPr>
              <w:t xml:space="preserve"> </w:t>
            </w:r>
            <w:r w:rsidRPr="009E4F85">
              <w:rPr>
                <w:sz w:val="20"/>
                <w:szCs w:val="20"/>
              </w:rPr>
              <w:t>dispuesto en el artículo 5.1.25. de esta Ordenanza, no obstante, cuando se trate de proyectos</w:t>
            </w:r>
            <w:r>
              <w:rPr>
                <w:sz w:val="20"/>
                <w:szCs w:val="20"/>
              </w:rPr>
              <w:t xml:space="preserve"> </w:t>
            </w:r>
            <w:r w:rsidRPr="009E4F85">
              <w:rPr>
                <w:sz w:val="20"/>
                <w:szCs w:val="20"/>
              </w:rPr>
              <w:t>que incluyan 3 pisos más mansarda, corresponderá la contratación de Revisor de Proyecto de</w:t>
            </w:r>
            <w:r>
              <w:rPr>
                <w:sz w:val="20"/>
                <w:szCs w:val="20"/>
              </w:rPr>
              <w:t xml:space="preserve"> </w:t>
            </w:r>
            <w:r w:rsidRPr="009E4F85">
              <w:rPr>
                <w:sz w:val="20"/>
                <w:szCs w:val="20"/>
              </w:rPr>
              <w:t>Cálculo Estructural</w:t>
            </w:r>
          </w:p>
          <w:p w14:paraId="454BAE21" w14:textId="148DCF5D" w:rsidR="001F35FB" w:rsidRDefault="001F35FB" w:rsidP="00EC21A0">
            <w:pPr>
              <w:rPr>
                <w:rFonts w:cstheme="minorHAnsi"/>
                <w:b/>
                <w:bCs/>
                <w:sz w:val="20"/>
                <w:szCs w:val="20"/>
              </w:rPr>
            </w:pPr>
          </w:p>
        </w:tc>
        <w:tc>
          <w:tcPr>
            <w:tcW w:w="5954" w:type="dxa"/>
            <w:vAlign w:val="center"/>
          </w:tcPr>
          <w:p w14:paraId="0363FB3D" w14:textId="47DA025C" w:rsidR="001F35FB" w:rsidRPr="003B6001" w:rsidRDefault="008C5175" w:rsidP="008C5175">
            <w:pPr>
              <w:spacing w:line="276" w:lineRule="auto"/>
              <w:ind w:left="164" w:right="172"/>
              <w:jc w:val="center"/>
              <w:rPr>
                <w:sz w:val="20"/>
                <w:szCs w:val="20"/>
              </w:rPr>
            </w:pPr>
            <w:r>
              <w:rPr>
                <w:sz w:val="20"/>
                <w:szCs w:val="20"/>
              </w:rPr>
              <w:t>-</w:t>
            </w:r>
          </w:p>
        </w:tc>
        <w:tc>
          <w:tcPr>
            <w:tcW w:w="7513" w:type="dxa"/>
          </w:tcPr>
          <w:p w14:paraId="2DA9FF12" w14:textId="77777777" w:rsidR="001F35FB" w:rsidRPr="004E04FE" w:rsidRDefault="001F35FB" w:rsidP="00EC21A0">
            <w:pPr>
              <w:ind w:right="127"/>
              <w:rPr>
                <w:rFonts w:cstheme="minorHAnsi"/>
                <w:bCs/>
                <w:sz w:val="20"/>
                <w:szCs w:val="20"/>
              </w:rPr>
            </w:pPr>
          </w:p>
        </w:tc>
      </w:tr>
      <w:tr w:rsidR="00A52800" w:rsidRPr="00536FF3" w14:paraId="56C5DA15" w14:textId="77777777" w:rsidTr="0072204F">
        <w:trPr>
          <w:trHeight w:val="567"/>
          <w:jc w:val="center"/>
        </w:trPr>
        <w:tc>
          <w:tcPr>
            <w:tcW w:w="19132" w:type="dxa"/>
            <w:gridSpan w:val="3"/>
            <w:vAlign w:val="center"/>
          </w:tcPr>
          <w:p w14:paraId="01E8B073" w14:textId="542B2965" w:rsidR="00A52800" w:rsidRPr="004E04FE" w:rsidRDefault="00F70FAC" w:rsidP="008C5175">
            <w:pPr>
              <w:ind w:right="127"/>
              <w:rPr>
                <w:rFonts w:cstheme="minorHAnsi"/>
                <w:bCs/>
                <w:sz w:val="20"/>
                <w:szCs w:val="20"/>
              </w:rPr>
            </w:pPr>
            <w:r>
              <w:rPr>
                <w:rFonts w:cstheme="minorHAnsi"/>
                <w:b/>
                <w:color w:val="000000"/>
                <w:sz w:val="24"/>
                <w:szCs w:val="24"/>
              </w:rPr>
              <w:t xml:space="preserve">NUEVO </w:t>
            </w:r>
            <w:r w:rsidR="00A52800" w:rsidRPr="0090228A">
              <w:rPr>
                <w:rFonts w:cstheme="minorHAnsi"/>
                <w:b/>
                <w:color w:val="000000"/>
                <w:sz w:val="24"/>
                <w:szCs w:val="24"/>
              </w:rPr>
              <w:t xml:space="preserve">ARTÍCULO </w:t>
            </w:r>
            <w:r w:rsidR="00A52800">
              <w:rPr>
                <w:rFonts w:cstheme="minorHAnsi"/>
                <w:b/>
                <w:color w:val="000000"/>
                <w:sz w:val="24"/>
                <w:szCs w:val="24"/>
              </w:rPr>
              <w:t>6.2.9. Bis (</w:t>
            </w:r>
            <w:r>
              <w:rPr>
                <w:rFonts w:cstheme="minorHAnsi"/>
                <w:b/>
                <w:color w:val="000000"/>
                <w:sz w:val="24"/>
                <w:szCs w:val="24"/>
              </w:rPr>
              <w:t xml:space="preserve">REGULA LOS PROYECTOS DE DENSIFICACIÓN PREDIAL EN EXTENSIÓN </w:t>
            </w:r>
            <w:r w:rsidRPr="00E458EE">
              <w:rPr>
                <w:rFonts w:cstheme="minorHAnsi"/>
                <w:b/>
                <w:color w:val="000000"/>
                <w:sz w:val="24"/>
                <w:szCs w:val="24"/>
                <w:u w:val="single"/>
              </w:rPr>
              <w:t>NO ACOGIDOS A RÉGIMEN DE COPROPIEDAD</w:t>
            </w:r>
            <w:r w:rsidR="00E458EE">
              <w:rPr>
                <w:rFonts w:cstheme="minorHAnsi"/>
                <w:b/>
                <w:color w:val="000000"/>
                <w:sz w:val="24"/>
                <w:szCs w:val="24"/>
              </w:rPr>
              <w:t>, ES DECIR, DONDE EXIST</w:t>
            </w:r>
            <w:r w:rsidR="008C5175">
              <w:rPr>
                <w:rFonts w:cstheme="minorHAnsi"/>
                <w:b/>
                <w:color w:val="000000"/>
                <w:sz w:val="24"/>
                <w:szCs w:val="24"/>
              </w:rPr>
              <w:t>E</w:t>
            </w:r>
            <w:r w:rsidR="00E458EE">
              <w:rPr>
                <w:rFonts w:cstheme="minorHAnsi"/>
                <w:b/>
                <w:color w:val="000000"/>
                <w:sz w:val="24"/>
                <w:szCs w:val="24"/>
              </w:rPr>
              <w:t xml:space="preserve"> SUBDIVISIÓN</w:t>
            </w:r>
            <w:r w:rsidR="00A52800">
              <w:rPr>
                <w:rFonts w:cstheme="minorHAnsi"/>
                <w:b/>
                <w:color w:val="000000"/>
                <w:sz w:val="24"/>
                <w:szCs w:val="24"/>
              </w:rPr>
              <w:t>)</w:t>
            </w:r>
          </w:p>
        </w:tc>
      </w:tr>
      <w:tr w:rsidR="00A52800" w:rsidRPr="00536FF3" w14:paraId="441A33A2" w14:textId="77777777" w:rsidTr="00F70FAC">
        <w:trPr>
          <w:trHeight w:val="290"/>
          <w:jc w:val="center"/>
        </w:trPr>
        <w:tc>
          <w:tcPr>
            <w:tcW w:w="5665" w:type="dxa"/>
            <w:vAlign w:val="center"/>
          </w:tcPr>
          <w:p w14:paraId="7647CDFF" w14:textId="77777777" w:rsidR="00A52800" w:rsidRDefault="00A52800" w:rsidP="00F70FAC">
            <w:pPr>
              <w:jc w:val="center"/>
              <w:rPr>
                <w:rFonts w:cstheme="minorHAnsi"/>
                <w:b/>
                <w:bCs/>
                <w:sz w:val="20"/>
                <w:szCs w:val="20"/>
              </w:rPr>
            </w:pPr>
          </w:p>
          <w:p w14:paraId="09C08BC7" w14:textId="0AECF3A4" w:rsidR="00A52800" w:rsidRDefault="00A52800" w:rsidP="00F70FAC">
            <w:pPr>
              <w:jc w:val="center"/>
              <w:rPr>
                <w:rFonts w:cstheme="minorHAnsi"/>
                <w:b/>
                <w:bCs/>
                <w:sz w:val="20"/>
                <w:szCs w:val="20"/>
              </w:rPr>
            </w:pPr>
            <w:r>
              <w:rPr>
                <w:rFonts w:cstheme="minorHAnsi"/>
                <w:b/>
                <w:bCs/>
                <w:sz w:val="20"/>
                <w:szCs w:val="20"/>
              </w:rPr>
              <w:t>-</w:t>
            </w:r>
          </w:p>
          <w:p w14:paraId="3F4BA116" w14:textId="77777777" w:rsidR="00A52800" w:rsidRDefault="00A52800" w:rsidP="00F70FAC">
            <w:pPr>
              <w:jc w:val="center"/>
              <w:rPr>
                <w:rFonts w:cstheme="minorHAnsi"/>
                <w:b/>
                <w:bCs/>
                <w:sz w:val="20"/>
                <w:szCs w:val="20"/>
              </w:rPr>
            </w:pPr>
          </w:p>
          <w:p w14:paraId="1B45FDB0" w14:textId="65CD22E5" w:rsidR="00A52800" w:rsidRDefault="00A52800" w:rsidP="00F70FAC">
            <w:pPr>
              <w:jc w:val="center"/>
              <w:rPr>
                <w:rFonts w:cstheme="minorHAnsi"/>
                <w:b/>
                <w:bCs/>
                <w:sz w:val="20"/>
                <w:szCs w:val="20"/>
              </w:rPr>
            </w:pPr>
          </w:p>
        </w:tc>
        <w:tc>
          <w:tcPr>
            <w:tcW w:w="5954" w:type="dxa"/>
          </w:tcPr>
          <w:p w14:paraId="42E01BFF" w14:textId="77777777" w:rsidR="00A52800" w:rsidRDefault="00A52800" w:rsidP="00A52800">
            <w:pPr>
              <w:spacing w:line="276" w:lineRule="auto"/>
              <w:ind w:left="164" w:right="172"/>
              <w:jc w:val="both"/>
              <w:rPr>
                <w:sz w:val="20"/>
                <w:szCs w:val="20"/>
              </w:rPr>
            </w:pPr>
          </w:p>
          <w:p w14:paraId="0B4E2D30" w14:textId="77777777" w:rsidR="00A52800" w:rsidRDefault="00A52800" w:rsidP="00A52800">
            <w:pPr>
              <w:spacing w:line="276" w:lineRule="auto"/>
              <w:ind w:left="164" w:right="172"/>
              <w:jc w:val="both"/>
              <w:rPr>
                <w:sz w:val="20"/>
                <w:szCs w:val="20"/>
              </w:rPr>
            </w:pPr>
            <w:r w:rsidRPr="00A52800">
              <w:rPr>
                <w:sz w:val="20"/>
                <w:szCs w:val="20"/>
              </w:rPr>
              <w:t>En los predios donde no existan viviendas, en los que cuentan u originalmente contaron con una vivienda económica, social o construida con subsidio del Estado, así como en aquellos predios provenientes de Operaciones Sitio, podrá autorizarse en un mismo predio y por una sola vez, la subdivisión y la construcción simultánea de hasta 3 nuevas viviendas económicas adicionales a la vivienda existente, si la hubiere, o la subdivisión y la construcción simultánea de hasta 4 nuevas viviendas económicas en aquellos predios donde no existan viviendas o cuando por razones fundadas éstas se deban demoler.</w:t>
            </w:r>
          </w:p>
          <w:p w14:paraId="7AC623D3" w14:textId="77777777" w:rsidR="00A52800" w:rsidRDefault="00A52800" w:rsidP="00A52800">
            <w:pPr>
              <w:spacing w:line="276" w:lineRule="auto"/>
              <w:ind w:left="164" w:right="172"/>
              <w:jc w:val="both"/>
              <w:rPr>
                <w:sz w:val="20"/>
                <w:szCs w:val="20"/>
              </w:rPr>
            </w:pPr>
          </w:p>
          <w:p w14:paraId="08368019" w14:textId="77777777" w:rsidR="00A52800" w:rsidRDefault="00A52800" w:rsidP="00A52800">
            <w:pPr>
              <w:spacing w:line="276" w:lineRule="auto"/>
              <w:ind w:left="164" w:right="172"/>
              <w:jc w:val="both"/>
              <w:rPr>
                <w:sz w:val="20"/>
                <w:szCs w:val="20"/>
              </w:rPr>
            </w:pPr>
            <w:r w:rsidRPr="00A52800">
              <w:rPr>
                <w:sz w:val="20"/>
                <w:szCs w:val="20"/>
              </w:rPr>
              <w:t>A los proyectos señalados, no les serán aplicables las normas del respectivo Instrumento de Planificación Territorial debiendo sujetarse a las normas previstas en el presente artículo.</w:t>
            </w:r>
          </w:p>
          <w:p w14:paraId="3346702B" w14:textId="77777777" w:rsidR="00A52800" w:rsidRDefault="00A52800" w:rsidP="00A52800">
            <w:pPr>
              <w:spacing w:line="276" w:lineRule="auto"/>
              <w:ind w:left="164" w:right="172"/>
              <w:jc w:val="both"/>
              <w:rPr>
                <w:sz w:val="20"/>
                <w:szCs w:val="20"/>
              </w:rPr>
            </w:pPr>
          </w:p>
          <w:p w14:paraId="6048624B" w14:textId="06B044A7" w:rsidR="00A52800" w:rsidRPr="00A52800" w:rsidRDefault="00A52800" w:rsidP="00A52800">
            <w:pPr>
              <w:spacing w:line="276" w:lineRule="auto"/>
              <w:ind w:left="164" w:right="172"/>
              <w:jc w:val="both"/>
              <w:rPr>
                <w:sz w:val="20"/>
                <w:szCs w:val="20"/>
              </w:rPr>
            </w:pPr>
            <w:r w:rsidRPr="00A52800">
              <w:rPr>
                <w:sz w:val="20"/>
                <w:szCs w:val="20"/>
              </w:rPr>
              <w:lastRenderedPageBreak/>
              <w:t xml:space="preserve">La cantidad máxima de viviendas a construir en los sitios resultantes de un mismo predio en relación a la superficie del </w:t>
            </w:r>
            <w:proofErr w:type="gramStart"/>
            <w:r w:rsidRPr="00A52800">
              <w:rPr>
                <w:sz w:val="20"/>
                <w:szCs w:val="20"/>
              </w:rPr>
              <w:t>mismo,</w:t>
            </w:r>
            <w:proofErr w:type="gramEnd"/>
            <w:r w:rsidRPr="00A52800">
              <w:rPr>
                <w:sz w:val="20"/>
                <w:szCs w:val="20"/>
              </w:rPr>
              <w:t xml:space="preserve"> será la que resulte de la aplicación de la siguiente Tabla:</w:t>
            </w:r>
          </w:p>
          <w:p w14:paraId="59A2189E" w14:textId="77777777" w:rsidR="00A52800" w:rsidRPr="00A52800" w:rsidRDefault="00A52800" w:rsidP="00A52800">
            <w:pPr>
              <w:ind w:left="1418"/>
              <w:jc w:val="both"/>
              <w:rPr>
                <w:sz w:val="20"/>
                <w:szCs w:val="20"/>
              </w:rPr>
            </w:pPr>
          </w:p>
          <w:tbl>
            <w:tblPr>
              <w:tblStyle w:val="Tablaconcuadrcula"/>
              <w:tblpPr w:leftFromText="141" w:rightFromText="141" w:vertAnchor="text" w:horzAnchor="page" w:tblpXSpec="center" w:tblpY="138"/>
              <w:tblOverlap w:val="never"/>
              <w:tblW w:w="0" w:type="auto"/>
              <w:tblLook w:val="04A0" w:firstRow="1" w:lastRow="0" w:firstColumn="1" w:lastColumn="0" w:noHBand="0" w:noVBand="1"/>
            </w:tblPr>
            <w:tblGrid>
              <w:gridCol w:w="2405"/>
              <w:gridCol w:w="3119"/>
            </w:tblGrid>
            <w:tr w:rsidR="00A52800" w:rsidRPr="00A52800" w14:paraId="24062E37" w14:textId="77777777" w:rsidTr="00F70FAC">
              <w:trPr>
                <w:trHeight w:val="794"/>
              </w:trPr>
              <w:tc>
                <w:tcPr>
                  <w:tcW w:w="2405" w:type="dxa"/>
                  <w:vAlign w:val="center"/>
                </w:tcPr>
                <w:p w14:paraId="3A9750D9" w14:textId="77777777" w:rsidR="00A52800" w:rsidRPr="00A52800" w:rsidRDefault="00A52800" w:rsidP="00A52800">
                  <w:pPr>
                    <w:jc w:val="center"/>
                    <w:rPr>
                      <w:sz w:val="20"/>
                      <w:szCs w:val="20"/>
                    </w:rPr>
                  </w:pPr>
                  <w:r w:rsidRPr="00A52800">
                    <w:rPr>
                      <w:sz w:val="20"/>
                      <w:szCs w:val="20"/>
                    </w:rPr>
                    <w:t>Superficie original del</w:t>
                  </w:r>
                </w:p>
                <w:p w14:paraId="5A055A70" w14:textId="77777777" w:rsidR="00A52800" w:rsidRPr="00A52800" w:rsidRDefault="00A52800" w:rsidP="00A52800">
                  <w:pPr>
                    <w:jc w:val="center"/>
                    <w:rPr>
                      <w:sz w:val="20"/>
                      <w:szCs w:val="20"/>
                    </w:rPr>
                  </w:pPr>
                  <w:r w:rsidRPr="00A52800">
                    <w:rPr>
                      <w:sz w:val="20"/>
                      <w:szCs w:val="20"/>
                    </w:rPr>
                    <w:t>predio</w:t>
                  </w:r>
                </w:p>
              </w:tc>
              <w:tc>
                <w:tcPr>
                  <w:tcW w:w="3119" w:type="dxa"/>
                  <w:vAlign w:val="center"/>
                </w:tcPr>
                <w:p w14:paraId="1A6B7114" w14:textId="77777777" w:rsidR="00A52800" w:rsidRPr="00A52800" w:rsidRDefault="00A52800" w:rsidP="00A52800">
                  <w:pPr>
                    <w:jc w:val="center"/>
                    <w:rPr>
                      <w:sz w:val="20"/>
                      <w:szCs w:val="20"/>
                    </w:rPr>
                  </w:pPr>
                  <w:r w:rsidRPr="00A52800">
                    <w:rPr>
                      <w:sz w:val="20"/>
                      <w:szCs w:val="20"/>
                    </w:rPr>
                    <w:t>Cantidad máxima de sitios resultantes de la subdivisión</w:t>
                  </w:r>
                </w:p>
                <w:p w14:paraId="26DDBF72" w14:textId="77777777" w:rsidR="00A52800" w:rsidRPr="00A52800" w:rsidRDefault="00A52800" w:rsidP="00A52800">
                  <w:pPr>
                    <w:jc w:val="center"/>
                    <w:rPr>
                      <w:sz w:val="20"/>
                      <w:szCs w:val="20"/>
                    </w:rPr>
                  </w:pPr>
                  <w:r w:rsidRPr="00A52800">
                    <w:rPr>
                      <w:sz w:val="20"/>
                      <w:szCs w:val="20"/>
                    </w:rPr>
                    <w:t>y de viviendas por predio</w:t>
                  </w:r>
                </w:p>
              </w:tc>
            </w:tr>
            <w:tr w:rsidR="00A52800" w:rsidRPr="00A52800" w14:paraId="1FBFED57" w14:textId="77777777" w:rsidTr="00F70FAC">
              <w:trPr>
                <w:trHeight w:val="454"/>
              </w:trPr>
              <w:tc>
                <w:tcPr>
                  <w:tcW w:w="2405" w:type="dxa"/>
                  <w:shd w:val="clear" w:color="auto" w:fill="FFFFFF" w:themeFill="background1"/>
                  <w:vAlign w:val="center"/>
                </w:tcPr>
                <w:p w14:paraId="1C27B77E" w14:textId="77777777" w:rsidR="00A52800" w:rsidRPr="00A52800" w:rsidRDefault="00A52800" w:rsidP="00A52800">
                  <w:pPr>
                    <w:jc w:val="center"/>
                    <w:rPr>
                      <w:sz w:val="20"/>
                      <w:szCs w:val="20"/>
                    </w:rPr>
                  </w:pPr>
                  <w:r w:rsidRPr="00A52800">
                    <w:rPr>
                      <w:sz w:val="20"/>
                      <w:szCs w:val="20"/>
                    </w:rPr>
                    <w:t xml:space="preserve">No inferior a 100 </w:t>
                  </w:r>
                  <w:proofErr w:type="spellStart"/>
                  <w:r w:rsidRPr="00A52800">
                    <w:rPr>
                      <w:sz w:val="20"/>
                      <w:szCs w:val="20"/>
                    </w:rPr>
                    <w:t>m2</w:t>
                  </w:r>
                  <w:proofErr w:type="spellEnd"/>
                </w:p>
              </w:tc>
              <w:tc>
                <w:tcPr>
                  <w:tcW w:w="3119" w:type="dxa"/>
                  <w:shd w:val="clear" w:color="auto" w:fill="FFFFFF" w:themeFill="background1"/>
                  <w:vAlign w:val="center"/>
                </w:tcPr>
                <w:p w14:paraId="3AB72980" w14:textId="77777777" w:rsidR="00A52800" w:rsidRPr="00A52800" w:rsidRDefault="00A52800" w:rsidP="00A52800">
                  <w:pPr>
                    <w:jc w:val="center"/>
                    <w:rPr>
                      <w:sz w:val="20"/>
                      <w:szCs w:val="20"/>
                    </w:rPr>
                  </w:pPr>
                  <w:r w:rsidRPr="00A52800">
                    <w:rPr>
                      <w:sz w:val="20"/>
                      <w:szCs w:val="20"/>
                    </w:rPr>
                    <w:t>2</w:t>
                  </w:r>
                </w:p>
              </w:tc>
            </w:tr>
            <w:tr w:rsidR="00A52800" w:rsidRPr="00A52800" w14:paraId="190DD64D" w14:textId="77777777" w:rsidTr="00F70FAC">
              <w:trPr>
                <w:trHeight w:val="454"/>
              </w:trPr>
              <w:tc>
                <w:tcPr>
                  <w:tcW w:w="2405" w:type="dxa"/>
                  <w:shd w:val="clear" w:color="auto" w:fill="FFFFFF" w:themeFill="background1"/>
                  <w:vAlign w:val="center"/>
                </w:tcPr>
                <w:p w14:paraId="2100F448" w14:textId="77777777" w:rsidR="00A52800" w:rsidRPr="00A52800" w:rsidRDefault="00A52800" w:rsidP="00A52800">
                  <w:pPr>
                    <w:jc w:val="center"/>
                    <w:rPr>
                      <w:sz w:val="20"/>
                      <w:szCs w:val="20"/>
                    </w:rPr>
                  </w:pPr>
                  <w:r w:rsidRPr="00A52800">
                    <w:rPr>
                      <w:sz w:val="20"/>
                      <w:szCs w:val="20"/>
                    </w:rPr>
                    <w:t xml:space="preserve">No inferior a 150 </w:t>
                  </w:r>
                  <w:proofErr w:type="spellStart"/>
                  <w:r w:rsidRPr="00A52800">
                    <w:rPr>
                      <w:sz w:val="20"/>
                      <w:szCs w:val="20"/>
                    </w:rPr>
                    <w:t>m2</w:t>
                  </w:r>
                  <w:proofErr w:type="spellEnd"/>
                </w:p>
              </w:tc>
              <w:tc>
                <w:tcPr>
                  <w:tcW w:w="3119" w:type="dxa"/>
                  <w:shd w:val="clear" w:color="auto" w:fill="FFFFFF" w:themeFill="background1"/>
                  <w:vAlign w:val="center"/>
                </w:tcPr>
                <w:p w14:paraId="3CA8212F" w14:textId="77777777" w:rsidR="00A52800" w:rsidRPr="00A52800" w:rsidRDefault="00A52800" w:rsidP="00A52800">
                  <w:pPr>
                    <w:jc w:val="center"/>
                    <w:rPr>
                      <w:sz w:val="20"/>
                      <w:szCs w:val="20"/>
                    </w:rPr>
                  </w:pPr>
                  <w:r w:rsidRPr="00A52800">
                    <w:rPr>
                      <w:sz w:val="20"/>
                      <w:szCs w:val="20"/>
                    </w:rPr>
                    <w:t>3</w:t>
                  </w:r>
                </w:p>
              </w:tc>
            </w:tr>
            <w:tr w:rsidR="00A52800" w:rsidRPr="00A52800" w14:paraId="589AE5BE" w14:textId="77777777" w:rsidTr="00F70FAC">
              <w:trPr>
                <w:trHeight w:val="454"/>
              </w:trPr>
              <w:tc>
                <w:tcPr>
                  <w:tcW w:w="2405" w:type="dxa"/>
                  <w:shd w:val="clear" w:color="auto" w:fill="FFFFFF" w:themeFill="background1"/>
                  <w:vAlign w:val="center"/>
                </w:tcPr>
                <w:p w14:paraId="42E313BA" w14:textId="77777777" w:rsidR="00A52800" w:rsidRPr="00A52800" w:rsidRDefault="00A52800" w:rsidP="00A52800">
                  <w:pPr>
                    <w:jc w:val="center"/>
                    <w:rPr>
                      <w:sz w:val="20"/>
                      <w:szCs w:val="20"/>
                    </w:rPr>
                  </w:pPr>
                  <w:r w:rsidRPr="00A52800">
                    <w:rPr>
                      <w:sz w:val="20"/>
                      <w:szCs w:val="20"/>
                    </w:rPr>
                    <w:t xml:space="preserve">No inferior a 200 </w:t>
                  </w:r>
                  <w:proofErr w:type="spellStart"/>
                  <w:r w:rsidRPr="00A52800">
                    <w:rPr>
                      <w:sz w:val="20"/>
                      <w:szCs w:val="20"/>
                    </w:rPr>
                    <w:t>m2</w:t>
                  </w:r>
                  <w:proofErr w:type="spellEnd"/>
                </w:p>
              </w:tc>
              <w:tc>
                <w:tcPr>
                  <w:tcW w:w="3119" w:type="dxa"/>
                  <w:shd w:val="clear" w:color="auto" w:fill="FFFFFF" w:themeFill="background1"/>
                  <w:vAlign w:val="center"/>
                </w:tcPr>
                <w:p w14:paraId="1C78928D" w14:textId="77777777" w:rsidR="00A52800" w:rsidRPr="00A52800" w:rsidRDefault="00A52800" w:rsidP="00A52800">
                  <w:pPr>
                    <w:jc w:val="center"/>
                    <w:rPr>
                      <w:sz w:val="20"/>
                      <w:szCs w:val="20"/>
                    </w:rPr>
                  </w:pPr>
                  <w:r w:rsidRPr="00A52800">
                    <w:rPr>
                      <w:sz w:val="20"/>
                      <w:szCs w:val="20"/>
                    </w:rPr>
                    <w:t>4 (*)</w:t>
                  </w:r>
                </w:p>
              </w:tc>
            </w:tr>
            <w:tr w:rsidR="00A52800" w:rsidRPr="00A52800" w14:paraId="36BDE028" w14:textId="77777777" w:rsidTr="00F70FAC">
              <w:trPr>
                <w:trHeight w:val="518"/>
              </w:trPr>
              <w:tc>
                <w:tcPr>
                  <w:tcW w:w="5524" w:type="dxa"/>
                  <w:gridSpan w:val="2"/>
                  <w:shd w:val="clear" w:color="auto" w:fill="FFFFFF" w:themeFill="background1"/>
                  <w:vAlign w:val="center"/>
                </w:tcPr>
                <w:p w14:paraId="623F7023" w14:textId="76C0D6BD" w:rsidR="00A52800" w:rsidRPr="00A52800" w:rsidRDefault="00A52800" w:rsidP="00F70FAC">
                  <w:pPr>
                    <w:ind w:left="306" w:hanging="306"/>
                    <w:rPr>
                      <w:sz w:val="20"/>
                      <w:szCs w:val="20"/>
                    </w:rPr>
                  </w:pPr>
                  <w:r w:rsidRPr="00A52800">
                    <w:rPr>
                      <w:sz w:val="20"/>
                      <w:szCs w:val="20"/>
                    </w:rPr>
                    <w:t xml:space="preserve">(*) Cuando no exista vivienda o cuando la vivienda existente se </w:t>
                  </w:r>
                  <w:proofErr w:type="gramStart"/>
                  <w:r w:rsidRPr="00A52800">
                    <w:rPr>
                      <w:sz w:val="20"/>
                      <w:szCs w:val="20"/>
                    </w:rPr>
                    <w:t>deba  demoler</w:t>
                  </w:r>
                  <w:proofErr w:type="gramEnd"/>
                  <w:r w:rsidRPr="00A52800">
                    <w:rPr>
                      <w:sz w:val="20"/>
                      <w:szCs w:val="20"/>
                    </w:rPr>
                    <w:t>.</w:t>
                  </w:r>
                </w:p>
              </w:tc>
            </w:tr>
          </w:tbl>
          <w:p w14:paraId="7D9F2DDC" w14:textId="77777777" w:rsidR="00A52800" w:rsidRPr="00A52800" w:rsidRDefault="00A52800" w:rsidP="00A52800">
            <w:pPr>
              <w:tabs>
                <w:tab w:val="left" w:pos="2268"/>
              </w:tabs>
              <w:spacing w:line="312" w:lineRule="auto"/>
              <w:ind w:left="1418"/>
              <w:jc w:val="center"/>
              <w:rPr>
                <w:sz w:val="20"/>
                <w:szCs w:val="20"/>
              </w:rPr>
            </w:pPr>
          </w:p>
          <w:p w14:paraId="1C528F97" w14:textId="77777777" w:rsidR="00F70FAC" w:rsidRDefault="00A52800" w:rsidP="00F70FAC">
            <w:pPr>
              <w:spacing w:line="276" w:lineRule="auto"/>
              <w:ind w:left="164" w:right="172"/>
              <w:jc w:val="both"/>
              <w:rPr>
                <w:sz w:val="20"/>
                <w:szCs w:val="20"/>
              </w:rPr>
            </w:pPr>
            <w:r w:rsidRPr="00A52800">
              <w:rPr>
                <w:sz w:val="20"/>
                <w:szCs w:val="20"/>
              </w:rPr>
              <w:t xml:space="preserve">Los proyectos que se acojan al presente </w:t>
            </w:r>
            <w:proofErr w:type="gramStart"/>
            <w:r w:rsidRPr="00A52800">
              <w:rPr>
                <w:sz w:val="20"/>
                <w:szCs w:val="20"/>
              </w:rPr>
              <w:t>artículo,</w:t>
            </w:r>
            <w:proofErr w:type="gramEnd"/>
            <w:r w:rsidRPr="00A52800">
              <w:rPr>
                <w:sz w:val="20"/>
                <w:szCs w:val="20"/>
              </w:rPr>
              <w:t xml:space="preserve"> deberán dar cumplimiento a los numerales 1 al 5 del artículo 6.2.9. de esta Ordenanza, que sean aplicables a los condominios de densificación predial en extensión.</w:t>
            </w:r>
          </w:p>
          <w:p w14:paraId="1C9C6190" w14:textId="77777777" w:rsidR="00F70FAC" w:rsidRDefault="00F70FAC" w:rsidP="00F70FAC">
            <w:pPr>
              <w:spacing w:line="276" w:lineRule="auto"/>
              <w:ind w:left="164" w:right="172"/>
              <w:jc w:val="both"/>
              <w:rPr>
                <w:sz w:val="20"/>
                <w:szCs w:val="20"/>
              </w:rPr>
            </w:pPr>
          </w:p>
          <w:p w14:paraId="4EF8B362" w14:textId="33B75DF5" w:rsidR="00A52800" w:rsidRPr="00A52800" w:rsidRDefault="00A52800" w:rsidP="00F70FAC">
            <w:pPr>
              <w:spacing w:line="276" w:lineRule="auto"/>
              <w:ind w:left="164" w:right="172"/>
              <w:jc w:val="both"/>
              <w:rPr>
                <w:sz w:val="20"/>
                <w:szCs w:val="20"/>
              </w:rPr>
            </w:pPr>
            <w:r w:rsidRPr="00A52800">
              <w:rPr>
                <w:sz w:val="20"/>
                <w:szCs w:val="20"/>
              </w:rPr>
              <w:t>Las condiciones de subdivisión predial mínima, como, asimismo, el distanciamiento y agrupamiento entre las viviendas que se construyan en los sitios resultantes de la subdivisión del predio, serán de iniciativa del arquitecto autor del proyecto. Lo anterior, sin perjuicio de la obligación de dar cumplimiento a las condiciones de habitabilidad dispuestas en el Capítulo 1, del Título 4 de esta Ordenanza, que le sean aplicables.</w:t>
            </w:r>
          </w:p>
          <w:p w14:paraId="6721FB5D" w14:textId="4CD9927E" w:rsidR="00A52800" w:rsidRPr="003B6001" w:rsidRDefault="00A52800" w:rsidP="00F70FAC">
            <w:pPr>
              <w:spacing w:line="276" w:lineRule="auto"/>
              <w:ind w:right="172"/>
              <w:rPr>
                <w:sz w:val="20"/>
                <w:szCs w:val="20"/>
              </w:rPr>
            </w:pPr>
          </w:p>
        </w:tc>
        <w:tc>
          <w:tcPr>
            <w:tcW w:w="7513" w:type="dxa"/>
          </w:tcPr>
          <w:p w14:paraId="1DB501FE" w14:textId="77777777" w:rsidR="00A52800" w:rsidRPr="004E04FE" w:rsidRDefault="00A52800" w:rsidP="00A52800">
            <w:pPr>
              <w:ind w:right="127"/>
              <w:rPr>
                <w:rFonts w:cstheme="minorHAnsi"/>
                <w:bCs/>
                <w:sz w:val="20"/>
                <w:szCs w:val="20"/>
              </w:rPr>
            </w:pPr>
          </w:p>
        </w:tc>
      </w:tr>
    </w:tbl>
    <w:p w14:paraId="26CAD2E4" w14:textId="226DD833" w:rsidR="003F6D62" w:rsidRPr="003F6D62" w:rsidRDefault="003F6D62" w:rsidP="00DA7787"/>
    <w:sectPr w:rsidR="003F6D62" w:rsidRPr="003F6D62" w:rsidSect="009270C7">
      <w:headerReference w:type="default" r:id="rId8"/>
      <w:footerReference w:type="default" r:id="rId9"/>
      <w:headerReference w:type="first" r:id="rId10"/>
      <w:pgSz w:w="24477" w:h="15842" w:orient="landscape" w:code="3"/>
      <w:pgMar w:top="1418" w:right="1588" w:bottom="141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D1AD" w14:textId="77777777" w:rsidR="008929C3" w:rsidRDefault="008929C3" w:rsidP="0020013C">
      <w:pPr>
        <w:spacing w:after="0" w:line="240" w:lineRule="auto"/>
      </w:pPr>
      <w:r>
        <w:separator/>
      </w:r>
    </w:p>
  </w:endnote>
  <w:endnote w:type="continuationSeparator" w:id="0">
    <w:p w14:paraId="4AFE482F" w14:textId="77777777" w:rsidR="008929C3" w:rsidRDefault="008929C3" w:rsidP="002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Content>
      <w:p w14:paraId="2CFD4677" w14:textId="03E053BF" w:rsidR="000C0B4B" w:rsidRDefault="000C0B4B"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BB785B" w:rsidRPr="00BB785B">
          <w:rPr>
            <w:noProof/>
            <w:lang w:val="es-ES"/>
          </w:rPr>
          <w:t>8</w:t>
        </w:r>
        <w:r>
          <w:fldChar w:fldCharType="end"/>
        </w:r>
      </w:p>
    </w:sdtContent>
  </w:sdt>
  <w:p w14:paraId="0B84FB48" w14:textId="77777777" w:rsidR="000C0B4B" w:rsidRDefault="000C0B4B"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4064" w14:textId="77777777" w:rsidR="008929C3" w:rsidRDefault="008929C3" w:rsidP="0020013C">
      <w:pPr>
        <w:spacing w:after="0" w:line="240" w:lineRule="auto"/>
      </w:pPr>
      <w:r>
        <w:separator/>
      </w:r>
    </w:p>
  </w:footnote>
  <w:footnote w:type="continuationSeparator" w:id="0">
    <w:p w14:paraId="48A45523" w14:textId="77777777" w:rsidR="008929C3" w:rsidRDefault="008929C3" w:rsidP="002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1E62" w14:textId="77777777" w:rsidR="000C0B4B" w:rsidRDefault="000C0B4B">
    <w:pPr>
      <w:pStyle w:val="Encabezado"/>
    </w:pPr>
  </w:p>
  <w:p w14:paraId="44915BA9" w14:textId="77777777" w:rsidR="000C0B4B" w:rsidRDefault="000C0B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1D51" w14:textId="77777777" w:rsidR="000C0B4B" w:rsidRDefault="000C0B4B" w:rsidP="0020013C">
    <w:pPr>
      <w:pStyle w:val="Encabezado"/>
      <w:ind w:firstLine="708"/>
    </w:pPr>
    <w:r w:rsidRPr="000E1104">
      <w:rPr>
        <w:noProof/>
        <w:lang w:eastAsia="es-CL"/>
      </w:rPr>
      <w:drawing>
        <wp:anchor distT="0" distB="0" distL="114300" distR="114300" simplePos="0" relativeHeight="251659264" behindDoc="1" locked="0" layoutInCell="1" allowOverlap="1" wp14:anchorId="110817BD" wp14:editId="7E83633B">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B11"/>
    <w:multiLevelType w:val="hybridMultilevel"/>
    <w:tmpl w:val="ADA63CA8"/>
    <w:lvl w:ilvl="0" w:tplc="340A000F">
      <w:start w:val="1"/>
      <w:numFmt w:val="decimal"/>
      <w:lvlText w:val="%1."/>
      <w:lvlJc w:val="left"/>
      <w:pPr>
        <w:ind w:left="884" w:hanging="360"/>
      </w:pPr>
    </w:lvl>
    <w:lvl w:ilvl="1" w:tplc="340A0019" w:tentative="1">
      <w:start w:val="1"/>
      <w:numFmt w:val="lowerLetter"/>
      <w:lvlText w:val="%2."/>
      <w:lvlJc w:val="left"/>
      <w:pPr>
        <w:ind w:left="1604" w:hanging="360"/>
      </w:pPr>
    </w:lvl>
    <w:lvl w:ilvl="2" w:tplc="340A001B" w:tentative="1">
      <w:start w:val="1"/>
      <w:numFmt w:val="lowerRoman"/>
      <w:lvlText w:val="%3."/>
      <w:lvlJc w:val="right"/>
      <w:pPr>
        <w:ind w:left="2324" w:hanging="180"/>
      </w:pPr>
    </w:lvl>
    <w:lvl w:ilvl="3" w:tplc="340A000F" w:tentative="1">
      <w:start w:val="1"/>
      <w:numFmt w:val="decimal"/>
      <w:lvlText w:val="%4."/>
      <w:lvlJc w:val="left"/>
      <w:pPr>
        <w:ind w:left="3044" w:hanging="360"/>
      </w:pPr>
    </w:lvl>
    <w:lvl w:ilvl="4" w:tplc="340A0019" w:tentative="1">
      <w:start w:val="1"/>
      <w:numFmt w:val="lowerLetter"/>
      <w:lvlText w:val="%5."/>
      <w:lvlJc w:val="left"/>
      <w:pPr>
        <w:ind w:left="3764" w:hanging="360"/>
      </w:pPr>
    </w:lvl>
    <w:lvl w:ilvl="5" w:tplc="340A001B" w:tentative="1">
      <w:start w:val="1"/>
      <w:numFmt w:val="lowerRoman"/>
      <w:lvlText w:val="%6."/>
      <w:lvlJc w:val="right"/>
      <w:pPr>
        <w:ind w:left="4484" w:hanging="180"/>
      </w:pPr>
    </w:lvl>
    <w:lvl w:ilvl="6" w:tplc="340A000F" w:tentative="1">
      <w:start w:val="1"/>
      <w:numFmt w:val="decimal"/>
      <w:lvlText w:val="%7."/>
      <w:lvlJc w:val="left"/>
      <w:pPr>
        <w:ind w:left="5204" w:hanging="360"/>
      </w:pPr>
    </w:lvl>
    <w:lvl w:ilvl="7" w:tplc="340A0019" w:tentative="1">
      <w:start w:val="1"/>
      <w:numFmt w:val="lowerLetter"/>
      <w:lvlText w:val="%8."/>
      <w:lvlJc w:val="left"/>
      <w:pPr>
        <w:ind w:left="5924" w:hanging="360"/>
      </w:pPr>
    </w:lvl>
    <w:lvl w:ilvl="8" w:tplc="340A001B" w:tentative="1">
      <w:start w:val="1"/>
      <w:numFmt w:val="lowerRoman"/>
      <w:lvlText w:val="%9."/>
      <w:lvlJc w:val="right"/>
      <w:pPr>
        <w:ind w:left="6644" w:hanging="180"/>
      </w:pPr>
    </w:lvl>
  </w:abstractNum>
  <w:abstractNum w:abstractNumId="1" w15:restartNumberingAfterBreak="0">
    <w:nsid w:val="15ED4AF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FDC1A62"/>
    <w:multiLevelType w:val="hybridMultilevel"/>
    <w:tmpl w:val="BCB4FF62"/>
    <w:lvl w:ilvl="0" w:tplc="F1862E0A">
      <w:start w:val="5"/>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4E35A30"/>
    <w:multiLevelType w:val="hybridMultilevel"/>
    <w:tmpl w:val="5B4012F2"/>
    <w:lvl w:ilvl="0" w:tplc="22D0D0E6">
      <w:start w:val="1"/>
      <w:numFmt w:val="decimal"/>
      <w:lvlText w:val="%1."/>
      <w:lvlJc w:val="left"/>
      <w:pPr>
        <w:ind w:left="177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B6E7523"/>
    <w:multiLevelType w:val="hybridMultilevel"/>
    <w:tmpl w:val="EF262B50"/>
    <w:lvl w:ilvl="0" w:tplc="2CF87AD6">
      <w:start w:val="1"/>
      <w:numFmt w:val="decimal"/>
      <w:lvlText w:val="%1."/>
      <w:lvlJc w:val="left"/>
      <w:pPr>
        <w:ind w:left="524" w:hanging="360"/>
      </w:pPr>
      <w:rPr>
        <w:rFonts w:hint="default"/>
      </w:rPr>
    </w:lvl>
    <w:lvl w:ilvl="1" w:tplc="340A0019" w:tentative="1">
      <w:start w:val="1"/>
      <w:numFmt w:val="lowerLetter"/>
      <w:lvlText w:val="%2."/>
      <w:lvlJc w:val="left"/>
      <w:pPr>
        <w:ind w:left="1244" w:hanging="360"/>
      </w:pPr>
    </w:lvl>
    <w:lvl w:ilvl="2" w:tplc="340A001B" w:tentative="1">
      <w:start w:val="1"/>
      <w:numFmt w:val="lowerRoman"/>
      <w:lvlText w:val="%3."/>
      <w:lvlJc w:val="right"/>
      <w:pPr>
        <w:ind w:left="1964" w:hanging="180"/>
      </w:pPr>
    </w:lvl>
    <w:lvl w:ilvl="3" w:tplc="340A000F" w:tentative="1">
      <w:start w:val="1"/>
      <w:numFmt w:val="decimal"/>
      <w:lvlText w:val="%4."/>
      <w:lvlJc w:val="left"/>
      <w:pPr>
        <w:ind w:left="2684" w:hanging="360"/>
      </w:pPr>
    </w:lvl>
    <w:lvl w:ilvl="4" w:tplc="340A0019" w:tentative="1">
      <w:start w:val="1"/>
      <w:numFmt w:val="lowerLetter"/>
      <w:lvlText w:val="%5."/>
      <w:lvlJc w:val="left"/>
      <w:pPr>
        <w:ind w:left="3404" w:hanging="360"/>
      </w:pPr>
    </w:lvl>
    <w:lvl w:ilvl="5" w:tplc="340A001B" w:tentative="1">
      <w:start w:val="1"/>
      <w:numFmt w:val="lowerRoman"/>
      <w:lvlText w:val="%6."/>
      <w:lvlJc w:val="right"/>
      <w:pPr>
        <w:ind w:left="4124" w:hanging="180"/>
      </w:pPr>
    </w:lvl>
    <w:lvl w:ilvl="6" w:tplc="340A000F" w:tentative="1">
      <w:start w:val="1"/>
      <w:numFmt w:val="decimal"/>
      <w:lvlText w:val="%7."/>
      <w:lvlJc w:val="left"/>
      <w:pPr>
        <w:ind w:left="4844" w:hanging="360"/>
      </w:pPr>
    </w:lvl>
    <w:lvl w:ilvl="7" w:tplc="340A0019" w:tentative="1">
      <w:start w:val="1"/>
      <w:numFmt w:val="lowerLetter"/>
      <w:lvlText w:val="%8."/>
      <w:lvlJc w:val="left"/>
      <w:pPr>
        <w:ind w:left="5564" w:hanging="360"/>
      </w:pPr>
    </w:lvl>
    <w:lvl w:ilvl="8" w:tplc="340A001B" w:tentative="1">
      <w:start w:val="1"/>
      <w:numFmt w:val="lowerRoman"/>
      <w:lvlText w:val="%9."/>
      <w:lvlJc w:val="right"/>
      <w:pPr>
        <w:ind w:left="6284" w:hanging="180"/>
      </w:pPr>
    </w:lvl>
  </w:abstractNum>
  <w:num w:numId="1" w16cid:durableId="1380780265">
    <w:abstractNumId w:val="0"/>
  </w:num>
  <w:num w:numId="2" w16cid:durableId="477576049">
    <w:abstractNumId w:val="4"/>
  </w:num>
  <w:num w:numId="3" w16cid:durableId="865338465">
    <w:abstractNumId w:val="3"/>
  </w:num>
  <w:num w:numId="4" w16cid:durableId="81880987">
    <w:abstractNumId w:val="1"/>
  </w:num>
  <w:num w:numId="5" w16cid:durableId="21305901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2252"/>
    <w:rsid w:val="0000554C"/>
    <w:rsid w:val="000073D7"/>
    <w:rsid w:val="00007CAD"/>
    <w:rsid w:val="000127B5"/>
    <w:rsid w:val="0001659A"/>
    <w:rsid w:val="00020030"/>
    <w:rsid w:val="000200AA"/>
    <w:rsid w:val="00020EF2"/>
    <w:rsid w:val="000259E4"/>
    <w:rsid w:val="00034A44"/>
    <w:rsid w:val="00037709"/>
    <w:rsid w:val="00052036"/>
    <w:rsid w:val="00053599"/>
    <w:rsid w:val="0005509A"/>
    <w:rsid w:val="00061151"/>
    <w:rsid w:val="000623B5"/>
    <w:rsid w:val="00063187"/>
    <w:rsid w:val="000648D4"/>
    <w:rsid w:val="00065641"/>
    <w:rsid w:val="00065C6E"/>
    <w:rsid w:val="00072A54"/>
    <w:rsid w:val="00075790"/>
    <w:rsid w:val="00075B16"/>
    <w:rsid w:val="000765AF"/>
    <w:rsid w:val="00077D43"/>
    <w:rsid w:val="00082C35"/>
    <w:rsid w:val="000859B6"/>
    <w:rsid w:val="00086B0E"/>
    <w:rsid w:val="000955A8"/>
    <w:rsid w:val="000A0309"/>
    <w:rsid w:val="000A221B"/>
    <w:rsid w:val="000A2CDA"/>
    <w:rsid w:val="000A3092"/>
    <w:rsid w:val="000A34FC"/>
    <w:rsid w:val="000A5E15"/>
    <w:rsid w:val="000B7C30"/>
    <w:rsid w:val="000C0B4B"/>
    <w:rsid w:val="000C13D1"/>
    <w:rsid w:val="000C5121"/>
    <w:rsid w:val="000C5A55"/>
    <w:rsid w:val="000C7043"/>
    <w:rsid w:val="000D32A7"/>
    <w:rsid w:val="000E0263"/>
    <w:rsid w:val="000F3E43"/>
    <w:rsid w:val="000F5BD2"/>
    <w:rsid w:val="000F61F6"/>
    <w:rsid w:val="000F6BE1"/>
    <w:rsid w:val="00101BE0"/>
    <w:rsid w:val="00103234"/>
    <w:rsid w:val="00105F42"/>
    <w:rsid w:val="00111DE6"/>
    <w:rsid w:val="00116E70"/>
    <w:rsid w:val="001271A1"/>
    <w:rsid w:val="001353C3"/>
    <w:rsid w:val="0013561C"/>
    <w:rsid w:val="001368BB"/>
    <w:rsid w:val="00151C0E"/>
    <w:rsid w:val="0015740D"/>
    <w:rsid w:val="001600CF"/>
    <w:rsid w:val="001604E7"/>
    <w:rsid w:val="00164C8E"/>
    <w:rsid w:val="001776AE"/>
    <w:rsid w:val="00177DE5"/>
    <w:rsid w:val="0018126D"/>
    <w:rsid w:val="00182130"/>
    <w:rsid w:val="00185426"/>
    <w:rsid w:val="001865C4"/>
    <w:rsid w:val="0018731E"/>
    <w:rsid w:val="00191F11"/>
    <w:rsid w:val="00193B4E"/>
    <w:rsid w:val="001968C3"/>
    <w:rsid w:val="00196C0F"/>
    <w:rsid w:val="0019718E"/>
    <w:rsid w:val="001A2DB6"/>
    <w:rsid w:val="001A3BAD"/>
    <w:rsid w:val="001A5CFA"/>
    <w:rsid w:val="001A6E6B"/>
    <w:rsid w:val="001A74D2"/>
    <w:rsid w:val="001B6E70"/>
    <w:rsid w:val="001B7031"/>
    <w:rsid w:val="001C1BFD"/>
    <w:rsid w:val="001C2216"/>
    <w:rsid w:val="001C325B"/>
    <w:rsid w:val="001D119A"/>
    <w:rsid w:val="001E4818"/>
    <w:rsid w:val="001E59CB"/>
    <w:rsid w:val="001E6810"/>
    <w:rsid w:val="001F35FB"/>
    <w:rsid w:val="001F6994"/>
    <w:rsid w:val="001F6A9D"/>
    <w:rsid w:val="001F6DB2"/>
    <w:rsid w:val="001F713A"/>
    <w:rsid w:val="001F731D"/>
    <w:rsid w:val="001F7383"/>
    <w:rsid w:val="0020013C"/>
    <w:rsid w:val="00202276"/>
    <w:rsid w:val="0021266D"/>
    <w:rsid w:val="00212822"/>
    <w:rsid w:val="00216BDD"/>
    <w:rsid w:val="00221199"/>
    <w:rsid w:val="00223A7D"/>
    <w:rsid w:val="00223D8C"/>
    <w:rsid w:val="00225949"/>
    <w:rsid w:val="002268DC"/>
    <w:rsid w:val="00226DF6"/>
    <w:rsid w:val="00230555"/>
    <w:rsid w:val="00234427"/>
    <w:rsid w:val="00235086"/>
    <w:rsid w:val="00242C0A"/>
    <w:rsid w:val="00242C10"/>
    <w:rsid w:val="002460EA"/>
    <w:rsid w:val="002461B8"/>
    <w:rsid w:val="0024680C"/>
    <w:rsid w:val="002523D0"/>
    <w:rsid w:val="0025381B"/>
    <w:rsid w:val="00256FEE"/>
    <w:rsid w:val="0026102F"/>
    <w:rsid w:val="00263BE7"/>
    <w:rsid w:val="00263CFE"/>
    <w:rsid w:val="0026527A"/>
    <w:rsid w:val="0026660E"/>
    <w:rsid w:val="0027179E"/>
    <w:rsid w:val="00273ECC"/>
    <w:rsid w:val="00276A01"/>
    <w:rsid w:val="00282A2D"/>
    <w:rsid w:val="0028513E"/>
    <w:rsid w:val="00286C8D"/>
    <w:rsid w:val="00290FBC"/>
    <w:rsid w:val="00292C20"/>
    <w:rsid w:val="002A0575"/>
    <w:rsid w:val="002A3F7B"/>
    <w:rsid w:val="002A44B4"/>
    <w:rsid w:val="002B268B"/>
    <w:rsid w:val="002B3A7E"/>
    <w:rsid w:val="002C2498"/>
    <w:rsid w:val="002C67C5"/>
    <w:rsid w:val="002D1C76"/>
    <w:rsid w:val="002D432E"/>
    <w:rsid w:val="002D52D9"/>
    <w:rsid w:val="002E0431"/>
    <w:rsid w:val="002E256D"/>
    <w:rsid w:val="002E2647"/>
    <w:rsid w:val="002E2BFA"/>
    <w:rsid w:val="002E3F48"/>
    <w:rsid w:val="002E42BE"/>
    <w:rsid w:val="002E5D2A"/>
    <w:rsid w:val="002F1E21"/>
    <w:rsid w:val="00300191"/>
    <w:rsid w:val="003069A9"/>
    <w:rsid w:val="00307E30"/>
    <w:rsid w:val="0031068C"/>
    <w:rsid w:val="003114B2"/>
    <w:rsid w:val="0031395D"/>
    <w:rsid w:val="00320B8D"/>
    <w:rsid w:val="00320D4A"/>
    <w:rsid w:val="00340A61"/>
    <w:rsid w:val="0034458F"/>
    <w:rsid w:val="00346D63"/>
    <w:rsid w:val="00346D7D"/>
    <w:rsid w:val="00351CAC"/>
    <w:rsid w:val="0035233B"/>
    <w:rsid w:val="003527BA"/>
    <w:rsid w:val="00352975"/>
    <w:rsid w:val="00354C58"/>
    <w:rsid w:val="00360A07"/>
    <w:rsid w:val="00361F75"/>
    <w:rsid w:val="00363575"/>
    <w:rsid w:val="00364BA1"/>
    <w:rsid w:val="00366E75"/>
    <w:rsid w:val="003721A5"/>
    <w:rsid w:val="00387DC2"/>
    <w:rsid w:val="00391F1C"/>
    <w:rsid w:val="003938C4"/>
    <w:rsid w:val="00394ADD"/>
    <w:rsid w:val="003A0C2E"/>
    <w:rsid w:val="003A2196"/>
    <w:rsid w:val="003A2E50"/>
    <w:rsid w:val="003A50EF"/>
    <w:rsid w:val="003B6001"/>
    <w:rsid w:val="003B646F"/>
    <w:rsid w:val="003D0282"/>
    <w:rsid w:val="003D098C"/>
    <w:rsid w:val="003D7254"/>
    <w:rsid w:val="003E0642"/>
    <w:rsid w:val="003E0C21"/>
    <w:rsid w:val="003F2428"/>
    <w:rsid w:val="003F6D62"/>
    <w:rsid w:val="00407FAE"/>
    <w:rsid w:val="00412B03"/>
    <w:rsid w:val="00417B12"/>
    <w:rsid w:val="00423C72"/>
    <w:rsid w:val="00430054"/>
    <w:rsid w:val="004306E6"/>
    <w:rsid w:val="0043200C"/>
    <w:rsid w:val="00433D25"/>
    <w:rsid w:val="00435C5C"/>
    <w:rsid w:val="004377CF"/>
    <w:rsid w:val="0044269C"/>
    <w:rsid w:val="00442C05"/>
    <w:rsid w:val="0044329D"/>
    <w:rsid w:val="00444149"/>
    <w:rsid w:val="00445763"/>
    <w:rsid w:val="00450270"/>
    <w:rsid w:val="0045357F"/>
    <w:rsid w:val="00463496"/>
    <w:rsid w:val="00464C68"/>
    <w:rsid w:val="00466E40"/>
    <w:rsid w:val="00471F07"/>
    <w:rsid w:val="0047307E"/>
    <w:rsid w:val="00477CF4"/>
    <w:rsid w:val="00480034"/>
    <w:rsid w:val="00485EA7"/>
    <w:rsid w:val="00486ADD"/>
    <w:rsid w:val="00491508"/>
    <w:rsid w:val="004949B8"/>
    <w:rsid w:val="00496B21"/>
    <w:rsid w:val="004A0210"/>
    <w:rsid w:val="004A1D24"/>
    <w:rsid w:val="004A2427"/>
    <w:rsid w:val="004B2C5B"/>
    <w:rsid w:val="004B620C"/>
    <w:rsid w:val="004B644C"/>
    <w:rsid w:val="004B6DC5"/>
    <w:rsid w:val="004C0297"/>
    <w:rsid w:val="004C4E80"/>
    <w:rsid w:val="004E020A"/>
    <w:rsid w:val="004E04FE"/>
    <w:rsid w:val="004E3798"/>
    <w:rsid w:val="004F0A99"/>
    <w:rsid w:val="004F21C4"/>
    <w:rsid w:val="004F3A16"/>
    <w:rsid w:val="00502109"/>
    <w:rsid w:val="00503116"/>
    <w:rsid w:val="00503CBE"/>
    <w:rsid w:val="00505A58"/>
    <w:rsid w:val="005077AD"/>
    <w:rsid w:val="005109F8"/>
    <w:rsid w:val="00515356"/>
    <w:rsid w:val="00515B18"/>
    <w:rsid w:val="0051793B"/>
    <w:rsid w:val="00520043"/>
    <w:rsid w:val="00520E00"/>
    <w:rsid w:val="00521441"/>
    <w:rsid w:val="00523980"/>
    <w:rsid w:val="00527462"/>
    <w:rsid w:val="005314C2"/>
    <w:rsid w:val="0053640E"/>
    <w:rsid w:val="00536FF3"/>
    <w:rsid w:val="005412CC"/>
    <w:rsid w:val="00543DEE"/>
    <w:rsid w:val="00544245"/>
    <w:rsid w:val="00544985"/>
    <w:rsid w:val="00545130"/>
    <w:rsid w:val="005464C3"/>
    <w:rsid w:val="005468FC"/>
    <w:rsid w:val="0055324A"/>
    <w:rsid w:val="00557E3F"/>
    <w:rsid w:val="005709FE"/>
    <w:rsid w:val="00570EA9"/>
    <w:rsid w:val="00571641"/>
    <w:rsid w:val="0057240D"/>
    <w:rsid w:val="005726B1"/>
    <w:rsid w:val="005758D5"/>
    <w:rsid w:val="00576F10"/>
    <w:rsid w:val="00581BA2"/>
    <w:rsid w:val="00587BB1"/>
    <w:rsid w:val="00594F79"/>
    <w:rsid w:val="00597B25"/>
    <w:rsid w:val="005A45D0"/>
    <w:rsid w:val="005B065C"/>
    <w:rsid w:val="005B17A4"/>
    <w:rsid w:val="005B6C0F"/>
    <w:rsid w:val="005B77A6"/>
    <w:rsid w:val="005C1DEC"/>
    <w:rsid w:val="005C2EAB"/>
    <w:rsid w:val="005C62D4"/>
    <w:rsid w:val="005D4E00"/>
    <w:rsid w:val="005E0C0B"/>
    <w:rsid w:val="005F5442"/>
    <w:rsid w:val="005F55AF"/>
    <w:rsid w:val="00602193"/>
    <w:rsid w:val="00602701"/>
    <w:rsid w:val="00610664"/>
    <w:rsid w:val="006123C2"/>
    <w:rsid w:val="00613C42"/>
    <w:rsid w:val="0061648F"/>
    <w:rsid w:val="006170E0"/>
    <w:rsid w:val="00617224"/>
    <w:rsid w:val="00617F82"/>
    <w:rsid w:val="00624016"/>
    <w:rsid w:val="006249EB"/>
    <w:rsid w:val="00633EF9"/>
    <w:rsid w:val="00641434"/>
    <w:rsid w:val="006433EE"/>
    <w:rsid w:val="00644504"/>
    <w:rsid w:val="00645244"/>
    <w:rsid w:val="00647896"/>
    <w:rsid w:val="0065414D"/>
    <w:rsid w:val="00657348"/>
    <w:rsid w:val="00661FA8"/>
    <w:rsid w:val="00665BE6"/>
    <w:rsid w:val="00671521"/>
    <w:rsid w:val="0067155E"/>
    <w:rsid w:val="00672D63"/>
    <w:rsid w:val="00673402"/>
    <w:rsid w:val="006737C4"/>
    <w:rsid w:val="0068462D"/>
    <w:rsid w:val="00685EAE"/>
    <w:rsid w:val="0068602E"/>
    <w:rsid w:val="0069076A"/>
    <w:rsid w:val="00696D77"/>
    <w:rsid w:val="0069752D"/>
    <w:rsid w:val="006A3357"/>
    <w:rsid w:val="006A4172"/>
    <w:rsid w:val="006A7709"/>
    <w:rsid w:val="006A7A3E"/>
    <w:rsid w:val="006B61E0"/>
    <w:rsid w:val="006B7FE7"/>
    <w:rsid w:val="006C7199"/>
    <w:rsid w:val="006C73A6"/>
    <w:rsid w:val="006C7CE3"/>
    <w:rsid w:val="006D08C2"/>
    <w:rsid w:val="006D32C1"/>
    <w:rsid w:val="006D33AB"/>
    <w:rsid w:val="006D55AC"/>
    <w:rsid w:val="006E19F8"/>
    <w:rsid w:val="006F0D07"/>
    <w:rsid w:val="006F12BE"/>
    <w:rsid w:val="006F1C0E"/>
    <w:rsid w:val="006F20DC"/>
    <w:rsid w:val="006F2393"/>
    <w:rsid w:val="006F24FD"/>
    <w:rsid w:val="006F3CBC"/>
    <w:rsid w:val="007069AB"/>
    <w:rsid w:val="00715885"/>
    <w:rsid w:val="00716B48"/>
    <w:rsid w:val="0071716D"/>
    <w:rsid w:val="00717471"/>
    <w:rsid w:val="00732EC4"/>
    <w:rsid w:val="00735C89"/>
    <w:rsid w:val="00745A9E"/>
    <w:rsid w:val="007477FB"/>
    <w:rsid w:val="00755881"/>
    <w:rsid w:val="00761901"/>
    <w:rsid w:val="00763472"/>
    <w:rsid w:val="0077115C"/>
    <w:rsid w:val="007714D5"/>
    <w:rsid w:val="00777D0B"/>
    <w:rsid w:val="007809F3"/>
    <w:rsid w:val="00786A29"/>
    <w:rsid w:val="00790250"/>
    <w:rsid w:val="007902D6"/>
    <w:rsid w:val="00790EB3"/>
    <w:rsid w:val="007959B0"/>
    <w:rsid w:val="007A184A"/>
    <w:rsid w:val="007A4A16"/>
    <w:rsid w:val="007B1D61"/>
    <w:rsid w:val="007B29A1"/>
    <w:rsid w:val="007B694A"/>
    <w:rsid w:val="007B6C4B"/>
    <w:rsid w:val="007B791D"/>
    <w:rsid w:val="007C26AE"/>
    <w:rsid w:val="007C7658"/>
    <w:rsid w:val="007C7692"/>
    <w:rsid w:val="007D02BD"/>
    <w:rsid w:val="007D08D3"/>
    <w:rsid w:val="007D1DF2"/>
    <w:rsid w:val="007D23F7"/>
    <w:rsid w:val="007D320D"/>
    <w:rsid w:val="007D72D0"/>
    <w:rsid w:val="007F2930"/>
    <w:rsid w:val="008034F9"/>
    <w:rsid w:val="008065E8"/>
    <w:rsid w:val="00810B57"/>
    <w:rsid w:val="00815550"/>
    <w:rsid w:val="00817923"/>
    <w:rsid w:val="00822D16"/>
    <w:rsid w:val="00825149"/>
    <w:rsid w:val="00830702"/>
    <w:rsid w:val="00834E8C"/>
    <w:rsid w:val="00842FBC"/>
    <w:rsid w:val="008442BE"/>
    <w:rsid w:val="00850229"/>
    <w:rsid w:val="00852FD6"/>
    <w:rsid w:val="00856D5C"/>
    <w:rsid w:val="00857555"/>
    <w:rsid w:val="008643FC"/>
    <w:rsid w:val="00870132"/>
    <w:rsid w:val="00870828"/>
    <w:rsid w:val="00877902"/>
    <w:rsid w:val="008806F2"/>
    <w:rsid w:val="008808D8"/>
    <w:rsid w:val="00880C33"/>
    <w:rsid w:val="008830D8"/>
    <w:rsid w:val="00883233"/>
    <w:rsid w:val="00885A05"/>
    <w:rsid w:val="00886016"/>
    <w:rsid w:val="00887784"/>
    <w:rsid w:val="00891076"/>
    <w:rsid w:val="00892330"/>
    <w:rsid w:val="008926CD"/>
    <w:rsid w:val="008929C3"/>
    <w:rsid w:val="00894EF8"/>
    <w:rsid w:val="008A5510"/>
    <w:rsid w:val="008A5702"/>
    <w:rsid w:val="008A705F"/>
    <w:rsid w:val="008B0471"/>
    <w:rsid w:val="008B15CD"/>
    <w:rsid w:val="008B1C50"/>
    <w:rsid w:val="008B2B0F"/>
    <w:rsid w:val="008B3F50"/>
    <w:rsid w:val="008B50F1"/>
    <w:rsid w:val="008C20B7"/>
    <w:rsid w:val="008C4F82"/>
    <w:rsid w:val="008C5175"/>
    <w:rsid w:val="008C535B"/>
    <w:rsid w:val="008D3E2F"/>
    <w:rsid w:val="008D6E77"/>
    <w:rsid w:val="008E2CE1"/>
    <w:rsid w:val="008E3C06"/>
    <w:rsid w:val="008E61E7"/>
    <w:rsid w:val="008F15C3"/>
    <w:rsid w:val="008F28F3"/>
    <w:rsid w:val="008F557E"/>
    <w:rsid w:val="00901D1B"/>
    <w:rsid w:val="0090228A"/>
    <w:rsid w:val="00903FCD"/>
    <w:rsid w:val="0090483C"/>
    <w:rsid w:val="00907AB9"/>
    <w:rsid w:val="009117B8"/>
    <w:rsid w:val="00924502"/>
    <w:rsid w:val="00926E65"/>
    <w:rsid w:val="009270C7"/>
    <w:rsid w:val="00930F50"/>
    <w:rsid w:val="0093194E"/>
    <w:rsid w:val="00934399"/>
    <w:rsid w:val="0093727B"/>
    <w:rsid w:val="00940450"/>
    <w:rsid w:val="00940D32"/>
    <w:rsid w:val="009412DD"/>
    <w:rsid w:val="00944D81"/>
    <w:rsid w:val="009519A1"/>
    <w:rsid w:val="00955B03"/>
    <w:rsid w:val="0095602D"/>
    <w:rsid w:val="009630B1"/>
    <w:rsid w:val="009651D3"/>
    <w:rsid w:val="00965BDE"/>
    <w:rsid w:val="00965FD5"/>
    <w:rsid w:val="00967577"/>
    <w:rsid w:val="00970EB6"/>
    <w:rsid w:val="009716B8"/>
    <w:rsid w:val="00974C0F"/>
    <w:rsid w:val="00974C4D"/>
    <w:rsid w:val="009759F3"/>
    <w:rsid w:val="0097605B"/>
    <w:rsid w:val="00981520"/>
    <w:rsid w:val="00985385"/>
    <w:rsid w:val="009857B5"/>
    <w:rsid w:val="00986006"/>
    <w:rsid w:val="0099708F"/>
    <w:rsid w:val="009A757C"/>
    <w:rsid w:val="009A79B8"/>
    <w:rsid w:val="009A7E83"/>
    <w:rsid w:val="009B1517"/>
    <w:rsid w:val="009B1C19"/>
    <w:rsid w:val="009B3187"/>
    <w:rsid w:val="009B76C0"/>
    <w:rsid w:val="009C12C1"/>
    <w:rsid w:val="009C3F23"/>
    <w:rsid w:val="009C518F"/>
    <w:rsid w:val="009C5230"/>
    <w:rsid w:val="009E2EF3"/>
    <w:rsid w:val="009E3A40"/>
    <w:rsid w:val="009E4F85"/>
    <w:rsid w:val="009E6411"/>
    <w:rsid w:val="009F3B91"/>
    <w:rsid w:val="009F4D2D"/>
    <w:rsid w:val="009F708D"/>
    <w:rsid w:val="00A135FA"/>
    <w:rsid w:val="00A13656"/>
    <w:rsid w:val="00A179E9"/>
    <w:rsid w:val="00A213E3"/>
    <w:rsid w:val="00A3035F"/>
    <w:rsid w:val="00A339B4"/>
    <w:rsid w:val="00A339E9"/>
    <w:rsid w:val="00A3549E"/>
    <w:rsid w:val="00A3785D"/>
    <w:rsid w:val="00A37DB3"/>
    <w:rsid w:val="00A52800"/>
    <w:rsid w:val="00A55D84"/>
    <w:rsid w:val="00A56E8D"/>
    <w:rsid w:val="00A60EE4"/>
    <w:rsid w:val="00A67D74"/>
    <w:rsid w:val="00A70CCF"/>
    <w:rsid w:val="00A71F89"/>
    <w:rsid w:val="00A75A03"/>
    <w:rsid w:val="00A75F1C"/>
    <w:rsid w:val="00A9105A"/>
    <w:rsid w:val="00A95070"/>
    <w:rsid w:val="00A97674"/>
    <w:rsid w:val="00A97D3F"/>
    <w:rsid w:val="00AA1C22"/>
    <w:rsid w:val="00AA328A"/>
    <w:rsid w:val="00AA3A8A"/>
    <w:rsid w:val="00AA530A"/>
    <w:rsid w:val="00AB1516"/>
    <w:rsid w:val="00AB20D6"/>
    <w:rsid w:val="00AB2F08"/>
    <w:rsid w:val="00AC4020"/>
    <w:rsid w:val="00AC4F73"/>
    <w:rsid w:val="00AC7AA6"/>
    <w:rsid w:val="00AD139B"/>
    <w:rsid w:val="00AD1792"/>
    <w:rsid w:val="00AD3021"/>
    <w:rsid w:val="00AD5C71"/>
    <w:rsid w:val="00AE0027"/>
    <w:rsid w:val="00AE1783"/>
    <w:rsid w:val="00AE1CE0"/>
    <w:rsid w:val="00AE5B93"/>
    <w:rsid w:val="00AE5E75"/>
    <w:rsid w:val="00AF0CED"/>
    <w:rsid w:val="00AF349B"/>
    <w:rsid w:val="00AF430D"/>
    <w:rsid w:val="00B000FD"/>
    <w:rsid w:val="00B00474"/>
    <w:rsid w:val="00B03BF2"/>
    <w:rsid w:val="00B04059"/>
    <w:rsid w:val="00B0605C"/>
    <w:rsid w:val="00B07E1D"/>
    <w:rsid w:val="00B1569B"/>
    <w:rsid w:val="00B15C05"/>
    <w:rsid w:val="00B15DDD"/>
    <w:rsid w:val="00B165AB"/>
    <w:rsid w:val="00B2020E"/>
    <w:rsid w:val="00B214F8"/>
    <w:rsid w:val="00B23426"/>
    <w:rsid w:val="00B352A7"/>
    <w:rsid w:val="00B37209"/>
    <w:rsid w:val="00B43187"/>
    <w:rsid w:val="00B438DD"/>
    <w:rsid w:val="00B46BDA"/>
    <w:rsid w:val="00B52728"/>
    <w:rsid w:val="00B55E8C"/>
    <w:rsid w:val="00B56E7E"/>
    <w:rsid w:val="00B60BED"/>
    <w:rsid w:val="00B625C8"/>
    <w:rsid w:val="00B77C46"/>
    <w:rsid w:val="00B8096F"/>
    <w:rsid w:val="00B84FBD"/>
    <w:rsid w:val="00B90952"/>
    <w:rsid w:val="00B91913"/>
    <w:rsid w:val="00B91E61"/>
    <w:rsid w:val="00BA1CA1"/>
    <w:rsid w:val="00BA5CCD"/>
    <w:rsid w:val="00BA6306"/>
    <w:rsid w:val="00BB0672"/>
    <w:rsid w:val="00BB4B5C"/>
    <w:rsid w:val="00BB6BB9"/>
    <w:rsid w:val="00BB785B"/>
    <w:rsid w:val="00BC3A51"/>
    <w:rsid w:val="00BC599E"/>
    <w:rsid w:val="00BC7113"/>
    <w:rsid w:val="00BD343B"/>
    <w:rsid w:val="00BD4830"/>
    <w:rsid w:val="00BD51C1"/>
    <w:rsid w:val="00BD7AEA"/>
    <w:rsid w:val="00BE04A2"/>
    <w:rsid w:val="00BE29A2"/>
    <w:rsid w:val="00C00CB9"/>
    <w:rsid w:val="00C01370"/>
    <w:rsid w:val="00C11A35"/>
    <w:rsid w:val="00C14E82"/>
    <w:rsid w:val="00C1533A"/>
    <w:rsid w:val="00C27EF7"/>
    <w:rsid w:val="00C31092"/>
    <w:rsid w:val="00C31513"/>
    <w:rsid w:val="00C36753"/>
    <w:rsid w:val="00C42457"/>
    <w:rsid w:val="00C47445"/>
    <w:rsid w:val="00C558D9"/>
    <w:rsid w:val="00C56C1D"/>
    <w:rsid w:val="00C602E2"/>
    <w:rsid w:val="00C615A3"/>
    <w:rsid w:val="00C61C99"/>
    <w:rsid w:val="00C62B4D"/>
    <w:rsid w:val="00C64EB0"/>
    <w:rsid w:val="00C70FD9"/>
    <w:rsid w:val="00C74F56"/>
    <w:rsid w:val="00C811ED"/>
    <w:rsid w:val="00C858BC"/>
    <w:rsid w:val="00C9039F"/>
    <w:rsid w:val="00C9042C"/>
    <w:rsid w:val="00C9322E"/>
    <w:rsid w:val="00C96494"/>
    <w:rsid w:val="00CA0472"/>
    <w:rsid w:val="00CA0902"/>
    <w:rsid w:val="00CA1763"/>
    <w:rsid w:val="00CA1BB9"/>
    <w:rsid w:val="00CA2B3E"/>
    <w:rsid w:val="00CA41C5"/>
    <w:rsid w:val="00CB2571"/>
    <w:rsid w:val="00CB266C"/>
    <w:rsid w:val="00CB4186"/>
    <w:rsid w:val="00CC1559"/>
    <w:rsid w:val="00CC15B4"/>
    <w:rsid w:val="00CD0BC8"/>
    <w:rsid w:val="00CD4C35"/>
    <w:rsid w:val="00CD5436"/>
    <w:rsid w:val="00CE36F7"/>
    <w:rsid w:val="00CE6B44"/>
    <w:rsid w:val="00CF39F5"/>
    <w:rsid w:val="00CF7023"/>
    <w:rsid w:val="00D01165"/>
    <w:rsid w:val="00D05E1E"/>
    <w:rsid w:val="00D06D6A"/>
    <w:rsid w:val="00D151F0"/>
    <w:rsid w:val="00D2120C"/>
    <w:rsid w:val="00D27D75"/>
    <w:rsid w:val="00D3078D"/>
    <w:rsid w:val="00D3509B"/>
    <w:rsid w:val="00D35A83"/>
    <w:rsid w:val="00D41B71"/>
    <w:rsid w:val="00D43DD8"/>
    <w:rsid w:val="00D5224E"/>
    <w:rsid w:val="00D5368A"/>
    <w:rsid w:val="00D538CE"/>
    <w:rsid w:val="00D61583"/>
    <w:rsid w:val="00D71964"/>
    <w:rsid w:val="00D71E6D"/>
    <w:rsid w:val="00D810CA"/>
    <w:rsid w:val="00D8353D"/>
    <w:rsid w:val="00DA7787"/>
    <w:rsid w:val="00DB22AB"/>
    <w:rsid w:val="00DB4CF9"/>
    <w:rsid w:val="00DC0226"/>
    <w:rsid w:val="00DC4195"/>
    <w:rsid w:val="00DE2C4B"/>
    <w:rsid w:val="00DE386B"/>
    <w:rsid w:val="00DE6F7D"/>
    <w:rsid w:val="00DF0594"/>
    <w:rsid w:val="00DF152A"/>
    <w:rsid w:val="00DF4E37"/>
    <w:rsid w:val="00DF75F6"/>
    <w:rsid w:val="00E033BA"/>
    <w:rsid w:val="00E034F7"/>
    <w:rsid w:val="00E04432"/>
    <w:rsid w:val="00E06196"/>
    <w:rsid w:val="00E068B0"/>
    <w:rsid w:val="00E27C88"/>
    <w:rsid w:val="00E32860"/>
    <w:rsid w:val="00E35A27"/>
    <w:rsid w:val="00E41B8E"/>
    <w:rsid w:val="00E43BAC"/>
    <w:rsid w:val="00E458EE"/>
    <w:rsid w:val="00E45C0E"/>
    <w:rsid w:val="00E45EF1"/>
    <w:rsid w:val="00E600D5"/>
    <w:rsid w:val="00E709F1"/>
    <w:rsid w:val="00E76E4E"/>
    <w:rsid w:val="00E813F0"/>
    <w:rsid w:val="00E859FE"/>
    <w:rsid w:val="00E934A6"/>
    <w:rsid w:val="00E946D7"/>
    <w:rsid w:val="00E94E02"/>
    <w:rsid w:val="00E976DC"/>
    <w:rsid w:val="00EB01D9"/>
    <w:rsid w:val="00EB11C2"/>
    <w:rsid w:val="00EB3AF4"/>
    <w:rsid w:val="00EB3E4B"/>
    <w:rsid w:val="00EC0AB7"/>
    <w:rsid w:val="00EC21A0"/>
    <w:rsid w:val="00EC2D67"/>
    <w:rsid w:val="00EC418C"/>
    <w:rsid w:val="00EC4E50"/>
    <w:rsid w:val="00EC78C7"/>
    <w:rsid w:val="00EC7E5A"/>
    <w:rsid w:val="00ED1156"/>
    <w:rsid w:val="00ED1461"/>
    <w:rsid w:val="00ED2E6B"/>
    <w:rsid w:val="00EE3219"/>
    <w:rsid w:val="00EF2D89"/>
    <w:rsid w:val="00EF4784"/>
    <w:rsid w:val="00EF6E9E"/>
    <w:rsid w:val="00EF7204"/>
    <w:rsid w:val="00F00A03"/>
    <w:rsid w:val="00F0470A"/>
    <w:rsid w:val="00F05340"/>
    <w:rsid w:val="00F07A0B"/>
    <w:rsid w:val="00F17776"/>
    <w:rsid w:val="00F221C6"/>
    <w:rsid w:val="00F26C80"/>
    <w:rsid w:val="00F272B6"/>
    <w:rsid w:val="00F31166"/>
    <w:rsid w:val="00F3542D"/>
    <w:rsid w:val="00F3579A"/>
    <w:rsid w:val="00F470B0"/>
    <w:rsid w:val="00F52B1F"/>
    <w:rsid w:val="00F52BA7"/>
    <w:rsid w:val="00F5536A"/>
    <w:rsid w:val="00F66D10"/>
    <w:rsid w:val="00F7004A"/>
    <w:rsid w:val="00F702F1"/>
    <w:rsid w:val="00F70FAC"/>
    <w:rsid w:val="00F76800"/>
    <w:rsid w:val="00F76B9D"/>
    <w:rsid w:val="00F77002"/>
    <w:rsid w:val="00F77AD1"/>
    <w:rsid w:val="00F8144A"/>
    <w:rsid w:val="00F85282"/>
    <w:rsid w:val="00F9044B"/>
    <w:rsid w:val="00F957A8"/>
    <w:rsid w:val="00F96D87"/>
    <w:rsid w:val="00FA7410"/>
    <w:rsid w:val="00FB199E"/>
    <w:rsid w:val="00FB228B"/>
    <w:rsid w:val="00FB438F"/>
    <w:rsid w:val="00FB6DAB"/>
    <w:rsid w:val="00FC2EB3"/>
    <w:rsid w:val="00FC5941"/>
    <w:rsid w:val="00FC63D2"/>
    <w:rsid w:val="00FC6DF0"/>
    <w:rsid w:val="00FD06ED"/>
    <w:rsid w:val="00FD08EB"/>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68B7D"/>
  <w15:docId w15:val="{44E45A2D-CB44-4E34-9879-E03216F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6AE"/>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6482-BC84-46D7-8C7F-F6402C58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4071</Words>
  <Characters>22395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Alcaíno Vargas</dc:creator>
  <cp:lastModifiedBy>Vanessa Toledo Oliva</cp:lastModifiedBy>
  <cp:revision>2</cp:revision>
  <cp:lastPrinted>2021-05-13T17:12:00Z</cp:lastPrinted>
  <dcterms:created xsi:type="dcterms:W3CDTF">2023-01-12T19:16:00Z</dcterms:created>
  <dcterms:modified xsi:type="dcterms:W3CDTF">2023-01-12T19:16:00Z</dcterms:modified>
</cp:coreProperties>
</file>